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02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090"/>
        <w:gridCol w:w="1622"/>
        <w:gridCol w:w="5098"/>
        <w:gridCol w:w="100"/>
        <w:gridCol w:w="8"/>
      </w:tblGrid>
      <w:tr w:rsidR="006D38E2" w14:paraId="00A620FD" w14:textId="77777777" w:rsidTr="00B1567C">
        <w:trPr>
          <w:gridBefore w:val="1"/>
          <w:wBefore w:w="108" w:type="dxa"/>
          <w:trHeight w:val="340"/>
        </w:trPr>
        <w:tc>
          <w:tcPr>
            <w:tcW w:w="9918" w:type="dxa"/>
            <w:gridSpan w:val="5"/>
            <w:shd w:val="clear" w:color="auto" w:fill="651D32"/>
            <w:vAlign w:val="center"/>
          </w:tcPr>
          <w:p w14:paraId="3E91F664" w14:textId="213BE74D" w:rsidR="006D38E2" w:rsidRPr="006D38E2" w:rsidRDefault="006D38E2" w:rsidP="006A4E1E">
            <w:pPr>
              <w:pStyle w:val="Prrafodelista"/>
              <w:numPr>
                <w:ilvl w:val="0"/>
                <w:numId w:val="4"/>
              </w:numPr>
              <w:spacing w:after="0" w:line="240" w:lineRule="auto"/>
              <w:rPr>
                <w:b/>
                <w:bCs/>
              </w:rPr>
            </w:pPr>
            <w:r w:rsidRPr="006D38E2">
              <w:rPr>
                <w:b/>
                <w:bCs/>
                <w:color w:val="FFFFFF" w:themeColor="background1"/>
              </w:rPr>
              <w:t>Descripción de la Evaluación</w:t>
            </w:r>
          </w:p>
        </w:tc>
      </w:tr>
      <w:tr w:rsidR="00A70556" w14:paraId="20819888" w14:textId="59C7D007" w:rsidTr="00B1567C">
        <w:trPr>
          <w:gridBefore w:val="1"/>
          <w:wBefore w:w="108" w:type="dxa"/>
          <w:trHeight w:val="340"/>
        </w:trPr>
        <w:tc>
          <w:tcPr>
            <w:tcW w:w="3090" w:type="dxa"/>
            <w:shd w:val="clear" w:color="auto" w:fill="F2F2F2" w:themeFill="background1" w:themeFillShade="F2"/>
            <w:vAlign w:val="center"/>
          </w:tcPr>
          <w:p w14:paraId="50FD4D0C" w14:textId="3214F2A0" w:rsidR="00A70556" w:rsidRDefault="00A70556" w:rsidP="006A4E1E">
            <w:pPr>
              <w:pStyle w:val="Prrafodelista"/>
              <w:numPr>
                <w:ilvl w:val="1"/>
                <w:numId w:val="1"/>
              </w:numPr>
              <w:spacing w:after="0" w:line="240" w:lineRule="auto"/>
              <w:ind w:left="431" w:hanging="431"/>
            </w:pPr>
            <w:r w:rsidRPr="00581B4A">
              <w:rPr>
                <w:b/>
                <w:bCs/>
              </w:rPr>
              <w:t>Nombre de la Evaluación:</w:t>
            </w:r>
            <w:r w:rsidRPr="00800FFA">
              <w:t xml:space="preserve"> </w:t>
            </w:r>
          </w:p>
        </w:tc>
        <w:tc>
          <w:tcPr>
            <w:tcW w:w="6828" w:type="dxa"/>
            <w:gridSpan w:val="4"/>
            <w:shd w:val="clear" w:color="auto" w:fill="auto"/>
            <w:vAlign w:val="center"/>
          </w:tcPr>
          <w:p w14:paraId="61848B0F" w14:textId="04189F22" w:rsidR="00A70556" w:rsidRDefault="00A70556" w:rsidP="006A4E1E">
            <w:pPr>
              <w:spacing w:after="0" w:line="240" w:lineRule="auto"/>
            </w:pPr>
            <w:r w:rsidRPr="009C2562">
              <w:t xml:space="preserve">Evaluación </w:t>
            </w:r>
            <w:r w:rsidR="000851A2">
              <w:t xml:space="preserve">Específica </w:t>
            </w:r>
            <w:r w:rsidRPr="009C2562">
              <w:t xml:space="preserve">del </w:t>
            </w:r>
            <w:r w:rsidR="000851A2">
              <w:t>D</w:t>
            </w:r>
            <w:r w:rsidRPr="009C2562">
              <w:t>esempeño</w:t>
            </w:r>
            <w:r w:rsidR="000851A2">
              <w:t xml:space="preserve"> (EED)</w:t>
            </w:r>
          </w:p>
        </w:tc>
      </w:tr>
      <w:tr w:rsidR="00B1567C" w:rsidRPr="00A70556" w14:paraId="065F641C" w14:textId="77777777" w:rsidTr="00B1567C">
        <w:trPr>
          <w:gridAfter w:val="2"/>
          <w:wAfter w:w="108" w:type="dxa"/>
          <w:trHeight w:val="340"/>
        </w:trPr>
        <w:tc>
          <w:tcPr>
            <w:tcW w:w="4820" w:type="dxa"/>
            <w:gridSpan w:val="3"/>
            <w:shd w:val="clear" w:color="auto" w:fill="F2F2F2" w:themeFill="background1" w:themeFillShade="F2"/>
            <w:vAlign w:val="center"/>
          </w:tcPr>
          <w:p w14:paraId="704EE65F" w14:textId="77777777" w:rsidR="00B1567C" w:rsidRPr="00A70556" w:rsidRDefault="00B1567C" w:rsidP="00857D74">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098" w:type="dxa"/>
            <w:shd w:val="clear" w:color="auto" w:fill="F2F2F2" w:themeFill="background1" w:themeFillShade="F2"/>
            <w:vAlign w:val="center"/>
          </w:tcPr>
          <w:p w14:paraId="1DE8C878" w14:textId="77777777" w:rsidR="00B1567C" w:rsidRPr="00A70556" w:rsidRDefault="00B1567C" w:rsidP="00857D74">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1567C" w14:paraId="4BC4823C" w14:textId="77777777" w:rsidTr="00B1567C">
        <w:trPr>
          <w:gridAfter w:val="2"/>
          <w:wAfter w:w="108" w:type="dxa"/>
          <w:trHeight w:val="340"/>
        </w:trPr>
        <w:tc>
          <w:tcPr>
            <w:tcW w:w="4820" w:type="dxa"/>
            <w:gridSpan w:val="3"/>
            <w:shd w:val="clear" w:color="auto" w:fill="auto"/>
            <w:vAlign w:val="center"/>
          </w:tcPr>
          <w:p w14:paraId="149048B6" w14:textId="77777777" w:rsidR="00B1567C" w:rsidRPr="00A70556" w:rsidRDefault="00B1567C" w:rsidP="00857D74">
            <w:pPr>
              <w:spacing w:after="0" w:line="276" w:lineRule="auto"/>
              <w:jc w:val="center"/>
              <w:rPr>
                <w:b/>
                <w:bCs/>
              </w:rPr>
            </w:pPr>
            <w:r w:rsidRPr="005D1F4D">
              <w:t>31/12/2021</w:t>
            </w:r>
          </w:p>
        </w:tc>
        <w:tc>
          <w:tcPr>
            <w:tcW w:w="5098" w:type="dxa"/>
            <w:shd w:val="clear" w:color="auto" w:fill="auto"/>
            <w:vAlign w:val="center"/>
          </w:tcPr>
          <w:p w14:paraId="7E422CFB" w14:textId="77777777" w:rsidR="00B1567C" w:rsidRPr="00A70556" w:rsidRDefault="00B1567C" w:rsidP="00857D74">
            <w:pPr>
              <w:spacing w:after="0" w:line="276" w:lineRule="auto"/>
              <w:jc w:val="center"/>
              <w:rPr>
                <w:b/>
                <w:bCs/>
              </w:rPr>
            </w:pPr>
            <w:r>
              <w:t>08</w:t>
            </w:r>
            <w:r w:rsidRPr="005D1F4D">
              <w:t>/</w:t>
            </w:r>
            <w:r>
              <w:t>02</w:t>
            </w:r>
            <w:r w:rsidRPr="005D1F4D">
              <w:t>/</w:t>
            </w:r>
            <w:r>
              <w:t>2022</w:t>
            </w:r>
          </w:p>
        </w:tc>
      </w:tr>
      <w:tr w:rsidR="00A70556" w14:paraId="40ABC469" w14:textId="77777777" w:rsidTr="00B1567C">
        <w:trPr>
          <w:gridBefore w:val="1"/>
          <w:wBefore w:w="108" w:type="dxa"/>
          <w:trHeight w:val="340"/>
        </w:trPr>
        <w:tc>
          <w:tcPr>
            <w:tcW w:w="9918" w:type="dxa"/>
            <w:gridSpan w:val="5"/>
            <w:shd w:val="clear" w:color="auto" w:fill="F2F2F2" w:themeFill="background1" w:themeFillShade="F2"/>
            <w:vAlign w:val="center"/>
          </w:tcPr>
          <w:p w14:paraId="173E00A7" w14:textId="42170B33" w:rsidR="00A70556" w:rsidRPr="00581B4A" w:rsidRDefault="00A70556" w:rsidP="006A4E1E">
            <w:pPr>
              <w:pStyle w:val="Prrafodelista"/>
              <w:numPr>
                <w:ilvl w:val="1"/>
                <w:numId w:val="1"/>
              </w:numPr>
              <w:spacing w:after="0" w:line="240" w:lineRule="auto"/>
              <w:ind w:left="431" w:hanging="431"/>
              <w:jc w:val="both"/>
              <w:rPr>
                <w:b/>
                <w:bCs/>
              </w:rPr>
            </w:pPr>
            <w:r w:rsidRPr="00581B4A">
              <w:rPr>
                <w:b/>
                <w:bCs/>
              </w:rPr>
              <w:t>Nombre de la persona responsable de darle seguimiento a la evaluación y nombre de la unidad administrativa a la que pertenece:</w:t>
            </w:r>
          </w:p>
        </w:tc>
      </w:tr>
      <w:tr w:rsidR="00552934" w14:paraId="404F28A5" w14:textId="77777777" w:rsidTr="00B1567C">
        <w:trPr>
          <w:gridBefore w:val="1"/>
          <w:wBefore w:w="108" w:type="dxa"/>
          <w:trHeight w:val="340"/>
        </w:trPr>
        <w:tc>
          <w:tcPr>
            <w:tcW w:w="9918" w:type="dxa"/>
            <w:gridSpan w:val="5"/>
            <w:shd w:val="clear" w:color="auto" w:fill="auto"/>
          </w:tcPr>
          <w:p w14:paraId="562ABADA" w14:textId="396B87AE" w:rsidR="00552934" w:rsidRPr="00581B4A" w:rsidRDefault="00552934" w:rsidP="00552934">
            <w:pPr>
              <w:pStyle w:val="Prrafodelista"/>
              <w:spacing w:after="0" w:line="240" w:lineRule="auto"/>
              <w:ind w:left="37"/>
              <w:jc w:val="both"/>
              <w:rPr>
                <w:b/>
                <w:bCs/>
              </w:rPr>
            </w:pPr>
            <w:proofErr w:type="spellStart"/>
            <w:r w:rsidRPr="001B6F1F">
              <w:rPr>
                <w:rFonts w:eastAsia="Times New Roman"/>
                <w:bCs/>
                <w:color w:val="000000"/>
                <w:lang w:eastAsia="es-MX"/>
              </w:rPr>
              <w:t>Psic</w:t>
            </w:r>
            <w:proofErr w:type="spellEnd"/>
            <w:r w:rsidRPr="001B6F1F">
              <w:rPr>
                <w:rFonts w:eastAsia="Times New Roman"/>
                <w:bCs/>
                <w:color w:val="000000"/>
                <w:lang w:eastAsia="es-MX"/>
              </w:rPr>
              <w:t>. Gabriela Soto Miller</w:t>
            </w:r>
            <w:r>
              <w:rPr>
                <w:rFonts w:eastAsia="Times New Roman"/>
                <w:bCs/>
                <w:color w:val="000000"/>
                <w:lang w:eastAsia="es-MX"/>
              </w:rPr>
              <w:t xml:space="preserve">, Subsecretaria de Planeación Educativa, </w:t>
            </w:r>
            <w:proofErr w:type="spellStart"/>
            <w:r>
              <w:rPr>
                <w:rFonts w:eastAsia="Times New Roman"/>
                <w:bCs/>
                <w:color w:val="000000"/>
                <w:lang w:eastAsia="es-MX"/>
              </w:rPr>
              <w:t>SEPyC</w:t>
            </w:r>
            <w:proofErr w:type="spellEnd"/>
          </w:p>
        </w:tc>
      </w:tr>
      <w:tr w:rsidR="00A70556" w14:paraId="63B6FA2D" w14:textId="77777777" w:rsidTr="00B1567C">
        <w:trPr>
          <w:gridBefore w:val="1"/>
          <w:gridAfter w:val="1"/>
          <w:wBefore w:w="108" w:type="dxa"/>
          <w:wAfter w:w="8" w:type="dxa"/>
          <w:trHeight w:val="340"/>
        </w:trPr>
        <w:tc>
          <w:tcPr>
            <w:tcW w:w="9910" w:type="dxa"/>
            <w:gridSpan w:val="4"/>
            <w:shd w:val="clear" w:color="auto" w:fill="F2F2F2" w:themeFill="background1" w:themeFillShade="F2"/>
            <w:vAlign w:val="center"/>
          </w:tcPr>
          <w:p w14:paraId="429B87D6" w14:textId="50AC45F0" w:rsidR="00A70556" w:rsidRPr="00BB178B" w:rsidRDefault="00A70556" w:rsidP="006A4E1E">
            <w:pPr>
              <w:pStyle w:val="Prrafodelista"/>
              <w:numPr>
                <w:ilvl w:val="1"/>
                <w:numId w:val="1"/>
              </w:numPr>
              <w:spacing w:after="0" w:line="240" w:lineRule="auto"/>
              <w:ind w:left="431" w:hanging="431"/>
              <w:rPr>
                <w:b/>
                <w:bCs/>
              </w:rPr>
            </w:pPr>
            <w:r w:rsidRPr="009F31DF">
              <w:rPr>
                <w:b/>
                <w:bCs/>
              </w:rPr>
              <w:t xml:space="preserve">Objetivo General de la Evaluación: </w:t>
            </w:r>
          </w:p>
        </w:tc>
      </w:tr>
    </w:tbl>
    <w:p w14:paraId="6E302201" w14:textId="46910CFA" w:rsidR="00B920F2" w:rsidRDefault="0050645C" w:rsidP="006A4E1E">
      <w:pPr>
        <w:pStyle w:val="Prrafodelista"/>
        <w:spacing w:after="0" w:line="276" w:lineRule="auto"/>
        <w:ind w:left="142"/>
        <w:jc w:val="both"/>
      </w:pPr>
      <w:r w:rsidRPr="00A63712">
        <w:rPr>
          <w:rFonts w:eastAsia="Times New Roman"/>
          <w:bCs/>
          <w:color w:val="000000"/>
          <w:lang w:eastAsia="es-MX"/>
        </w:rPr>
        <w:t xml:space="preserve">Evaluar el desempeño del </w:t>
      </w:r>
      <w:r w:rsidRPr="00BA5A53">
        <w:rPr>
          <w:rFonts w:eastAsia="Times New Roman"/>
          <w:bCs/>
          <w:color w:val="000000"/>
          <w:lang w:eastAsia="es-MX"/>
        </w:rPr>
        <w:t>Programa</w:t>
      </w:r>
      <w:r w:rsidRPr="00A63712">
        <w:rPr>
          <w:rFonts w:eastAsia="Times New Roman"/>
          <w:b/>
          <w:color w:val="000000"/>
          <w:lang w:eastAsia="es-MX"/>
        </w:rPr>
        <w:t xml:space="preserve"> </w:t>
      </w:r>
      <w:r>
        <w:rPr>
          <w:rFonts w:eastAsia="Times New Roman"/>
          <w:b/>
          <w:color w:val="000000"/>
          <w:lang w:eastAsia="es-MX"/>
        </w:rPr>
        <w:t>Uniformes Escolares</w:t>
      </w:r>
      <w:r w:rsidRPr="00A63712">
        <w:rPr>
          <w:rFonts w:eastAsia="Times New Roman"/>
          <w:bCs/>
          <w:color w:val="000000"/>
          <w:lang w:eastAsia="es-MX"/>
        </w:rPr>
        <w:t xml:space="preserve"> del ejercicio fiscal 202</w:t>
      </w:r>
      <w:r>
        <w:rPr>
          <w:rFonts w:eastAsia="Times New Roman"/>
          <w:bCs/>
          <w:color w:val="000000"/>
          <w:lang w:eastAsia="es-MX"/>
        </w:rPr>
        <w:t>1</w:t>
      </w:r>
      <w:r w:rsidRPr="00A63712">
        <w:rPr>
          <w:rFonts w:eastAsia="Times New Roman"/>
          <w:bCs/>
          <w:color w:val="000000"/>
          <w:lang w:eastAsia="es-MX"/>
        </w:rPr>
        <w:t>, con base en la información entregada por el área responsable del programa, con una valoración de los resultados e impactos derivados del cumplimiento de las metas establecidas en el programa.</w:t>
      </w:r>
    </w:p>
    <w:tbl>
      <w:tblPr>
        <w:tblStyle w:val="Tablaconcuadrcula"/>
        <w:tblW w:w="0" w:type="auto"/>
        <w:tblLook w:val="04A0" w:firstRow="1" w:lastRow="0" w:firstColumn="1" w:lastColumn="0" w:noHBand="0" w:noVBand="1"/>
      </w:tblPr>
      <w:tblGrid>
        <w:gridCol w:w="9910"/>
      </w:tblGrid>
      <w:tr w:rsidR="005D1F4D" w14:paraId="41C877C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273DBEA" w14:textId="055C646A" w:rsidR="005D1F4D" w:rsidRPr="005D1F4D" w:rsidRDefault="005D1F4D" w:rsidP="006A4E1E">
            <w:pPr>
              <w:pStyle w:val="Prrafodelista"/>
              <w:numPr>
                <w:ilvl w:val="1"/>
                <w:numId w:val="1"/>
              </w:numPr>
              <w:spacing w:after="0" w:line="240" w:lineRule="auto"/>
              <w:ind w:left="431" w:hanging="431"/>
              <w:rPr>
                <w:b/>
                <w:bCs/>
              </w:rPr>
            </w:pPr>
            <w:r w:rsidRPr="009F31DF">
              <w:rPr>
                <w:b/>
                <w:bCs/>
              </w:rPr>
              <w:t>Objetivos Específicos de la Evaluación:</w:t>
            </w:r>
          </w:p>
        </w:tc>
      </w:tr>
    </w:tbl>
    <w:p w14:paraId="2E0486EF" w14:textId="77777777" w:rsidR="0050645C" w:rsidRDefault="0050645C" w:rsidP="0050645C">
      <w:pPr>
        <w:numPr>
          <w:ilvl w:val="0"/>
          <w:numId w:val="2"/>
        </w:numPr>
        <w:spacing w:after="0" w:line="256" w:lineRule="auto"/>
        <w:jc w:val="both"/>
        <w:rPr>
          <w:rFonts w:eastAsia="Times New Roman"/>
          <w:color w:val="000000"/>
          <w:lang w:eastAsia="es-MX"/>
        </w:rPr>
      </w:pPr>
      <w:r>
        <w:rPr>
          <w:rFonts w:eastAsia="Times New Roman"/>
          <w:color w:val="000000"/>
          <w:lang w:eastAsia="es-MX"/>
        </w:rPr>
        <w:t>Estimar el impacto generado y emitir juicios de valor, derivado de la satisfacción de las personas que utilizan los servicios del programa Uniformes Escolares, lo que contribuye al desarrollo de la entidad y sus índices de competitividad.</w:t>
      </w:r>
    </w:p>
    <w:p w14:paraId="7EB95164" w14:textId="77777777" w:rsidR="0050645C" w:rsidRDefault="0050645C" w:rsidP="0050645C">
      <w:pPr>
        <w:numPr>
          <w:ilvl w:val="0"/>
          <w:numId w:val="2"/>
        </w:numPr>
        <w:spacing w:after="0" w:line="256" w:lineRule="auto"/>
        <w:jc w:val="both"/>
        <w:rPr>
          <w:rFonts w:eastAsia="Times New Roman"/>
          <w:b/>
          <w:color w:val="000000"/>
          <w:lang w:eastAsia="es-MX"/>
        </w:rPr>
      </w:pPr>
      <w:r>
        <w:rPr>
          <w:rFonts w:eastAsia="Times New Roman"/>
          <w:color w:val="000000"/>
          <w:lang w:eastAsia="es-MX"/>
        </w:rPr>
        <w:t>Realizar una valoración general de los resultados y productos del programa, así como el desempeño institucional en la operación</w:t>
      </w:r>
      <w:r>
        <w:rPr>
          <w:rFonts w:asciiTheme="minorHAnsi" w:eastAsia="Arial" w:hAnsiTheme="minorHAnsi" w:cs="Arial"/>
        </w:rPr>
        <w:t xml:space="preserve"> </w:t>
      </w:r>
      <w:r>
        <w:rPr>
          <w:rFonts w:asciiTheme="minorHAnsi" w:eastAsia="Arial" w:hAnsiTheme="minorHAnsi" w:cs="Arial"/>
          <w:spacing w:val="1"/>
        </w:rPr>
        <w:t>d</w:t>
      </w:r>
      <w:r>
        <w:rPr>
          <w:rFonts w:asciiTheme="minorHAnsi" w:eastAsia="Arial" w:hAnsiTheme="minorHAnsi" w:cs="Arial"/>
        </w:rPr>
        <w:t>el</w:t>
      </w:r>
      <w:r>
        <w:rPr>
          <w:rFonts w:asciiTheme="minorHAnsi" w:eastAsia="Arial" w:hAnsiTheme="minorHAnsi" w:cs="Arial"/>
          <w:spacing w:val="-2"/>
        </w:rPr>
        <w:t xml:space="preserve"> </w:t>
      </w:r>
      <w:r>
        <w:rPr>
          <w:rFonts w:asciiTheme="minorHAnsi" w:eastAsia="Arial" w:hAnsiTheme="minorHAnsi" w:cs="Arial"/>
          <w:spacing w:val="1"/>
        </w:rPr>
        <w:t>p</w:t>
      </w:r>
      <w:r>
        <w:rPr>
          <w:rFonts w:asciiTheme="minorHAnsi" w:eastAsia="Arial" w:hAnsiTheme="minorHAnsi" w:cs="Arial"/>
        </w:rPr>
        <w:t>ro</w:t>
      </w:r>
      <w:r>
        <w:rPr>
          <w:rFonts w:asciiTheme="minorHAnsi" w:eastAsia="Arial" w:hAnsiTheme="minorHAnsi" w:cs="Arial"/>
          <w:spacing w:val="1"/>
        </w:rPr>
        <w:t>g</w:t>
      </w:r>
      <w:r>
        <w:rPr>
          <w:rFonts w:asciiTheme="minorHAnsi" w:eastAsia="Arial" w:hAnsiTheme="minorHAnsi" w:cs="Arial"/>
        </w:rPr>
        <w:t>ra</w:t>
      </w:r>
      <w:r>
        <w:rPr>
          <w:rFonts w:asciiTheme="minorHAnsi" w:eastAsia="Arial" w:hAnsiTheme="minorHAnsi" w:cs="Arial"/>
          <w:spacing w:val="-3"/>
        </w:rPr>
        <w:t>m</w:t>
      </w:r>
      <w:r>
        <w:rPr>
          <w:rFonts w:asciiTheme="minorHAnsi" w:eastAsia="Arial" w:hAnsiTheme="minorHAnsi" w:cs="Arial"/>
          <w:spacing w:val="1"/>
        </w:rPr>
        <w:t>a</w:t>
      </w:r>
      <w:r>
        <w:rPr>
          <w:rFonts w:asciiTheme="minorHAnsi" w:eastAsia="Arial" w:hAnsiTheme="minorHAnsi" w:cs="Arial"/>
          <w:spacing w:val="-2"/>
        </w:rPr>
        <w:t xml:space="preserve">. </w:t>
      </w:r>
    </w:p>
    <w:p w14:paraId="66D0EEFF" w14:textId="26746FFA" w:rsidR="009B7088" w:rsidRDefault="0050645C" w:rsidP="0050645C">
      <w:pPr>
        <w:pStyle w:val="Prrafodelista"/>
        <w:numPr>
          <w:ilvl w:val="0"/>
          <w:numId w:val="2"/>
        </w:numPr>
        <w:spacing w:after="0" w:line="276" w:lineRule="auto"/>
        <w:jc w:val="both"/>
      </w:pPr>
      <w:r>
        <w:rPr>
          <w:rFonts w:eastAsia="Arial" w:cs="Arial"/>
        </w:rPr>
        <w:t>I</w:t>
      </w:r>
      <w:r>
        <w:rPr>
          <w:rFonts w:eastAsia="Arial" w:cs="Arial"/>
          <w:spacing w:val="1"/>
        </w:rPr>
        <w:t>de</w:t>
      </w:r>
      <w:r>
        <w:rPr>
          <w:rFonts w:eastAsia="Arial" w:cs="Arial"/>
          <w:spacing w:val="-1"/>
        </w:rPr>
        <w:t>n</w:t>
      </w:r>
      <w:r>
        <w:rPr>
          <w:rFonts w:eastAsia="Arial" w:cs="Arial"/>
        </w:rPr>
        <w:t>tific</w:t>
      </w:r>
      <w:r>
        <w:rPr>
          <w:rFonts w:eastAsia="Arial" w:cs="Arial"/>
          <w:spacing w:val="1"/>
        </w:rPr>
        <w:t>a</w:t>
      </w:r>
      <w:r>
        <w:rPr>
          <w:rFonts w:eastAsia="Arial" w:cs="Arial"/>
        </w:rPr>
        <w:t>r</w:t>
      </w:r>
      <w:r>
        <w:rPr>
          <w:rFonts w:eastAsia="Arial" w:cs="Arial"/>
          <w:spacing w:val="2"/>
        </w:rPr>
        <w:t xml:space="preserve"> </w:t>
      </w:r>
      <w:r>
        <w:rPr>
          <w:rFonts w:eastAsia="Arial" w:cs="Arial"/>
        </w:rPr>
        <w:t>los</w:t>
      </w:r>
      <w:r>
        <w:rPr>
          <w:rFonts w:eastAsia="Arial" w:cs="Arial"/>
          <w:spacing w:val="3"/>
        </w:rPr>
        <w:t xml:space="preserve"> </w:t>
      </w:r>
      <w:r>
        <w:rPr>
          <w:rFonts w:eastAsia="Arial" w:cs="Arial"/>
          <w:spacing w:val="1"/>
        </w:rPr>
        <w:t>p</w:t>
      </w:r>
      <w:r>
        <w:rPr>
          <w:rFonts w:eastAsia="Arial" w:cs="Arial"/>
        </w:rPr>
        <w:t>r</w:t>
      </w:r>
      <w:r>
        <w:rPr>
          <w:rFonts w:eastAsia="Arial" w:cs="Arial"/>
          <w:spacing w:val="-1"/>
        </w:rPr>
        <w:t>i</w:t>
      </w:r>
      <w:r>
        <w:rPr>
          <w:rFonts w:eastAsia="Arial" w:cs="Arial"/>
          <w:spacing w:val="1"/>
        </w:rPr>
        <w:t>n</w:t>
      </w:r>
      <w:r>
        <w:rPr>
          <w:rFonts w:eastAsia="Arial" w:cs="Arial"/>
        </w:rPr>
        <w:t>c</w:t>
      </w:r>
      <w:r>
        <w:rPr>
          <w:rFonts w:eastAsia="Arial" w:cs="Arial"/>
          <w:spacing w:val="-3"/>
        </w:rPr>
        <w:t>i</w:t>
      </w:r>
      <w:r>
        <w:rPr>
          <w:rFonts w:eastAsia="Arial" w:cs="Arial"/>
          <w:spacing w:val="1"/>
        </w:rPr>
        <w:t>pa</w:t>
      </w:r>
      <w:r>
        <w:rPr>
          <w:rFonts w:eastAsia="Arial" w:cs="Arial"/>
          <w:spacing w:val="-3"/>
        </w:rPr>
        <w:t>l</w:t>
      </w:r>
      <w:r>
        <w:rPr>
          <w:rFonts w:eastAsia="Arial" w:cs="Arial"/>
          <w:spacing w:val="1"/>
        </w:rPr>
        <w:t>e</w:t>
      </w:r>
      <w:r>
        <w:rPr>
          <w:rFonts w:eastAsia="Arial" w:cs="Arial"/>
        </w:rPr>
        <w:t>s</w:t>
      </w:r>
      <w:r>
        <w:rPr>
          <w:rFonts w:eastAsia="Arial" w:cs="Arial"/>
          <w:spacing w:val="3"/>
        </w:rPr>
        <w:t xml:space="preserve"> </w:t>
      </w:r>
      <w:r>
        <w:rPr>
          <w:rFonts w:eastAsia="Arial" w:cs="Arial"/>
          <w:spacing w:val="1"/>
        </w:rPr>
        <w:t>a</w:t>
      </w:r>
      <w:r>
        <w:rPr>
          <w:rFonts w:eastAsia="Arial" w:cs="Arial"/>
        </w:rPr>
        <w:t>s</w:t>
      </w:r>
      <w:r>
        <w:rPr>
          <w:rFonts w:eastAsia="Arial" w:cs="Arial"/>
          <w:spacing w:val="-1"/>
        </w:rPr>
        <w:t>p</w:t>
      </w:r>
      <w:r>
        <w:rPr>
          <w:rFonts w:eastAsia="Arial" w:cs="Arial"/>
          <w:spacing w:val="1"/>
        </w:rPr>
        <w:t>e</w:t>
      </w:r>
      <w:r>
        <w:rPr>
          <w:rFonts w:eastAsia="Arial" w:cs="Arial"/>
        </w:rPr>
        <w:t>ct</w:t>
      </w:r>
      <w:r>
        <w:rPr>
          <w:rFonts w:eastAsia="Arial" w:cs="Arial"/>
          <w:spacing w:val="1"/>
        </w:rPr>
        <w:t>o</w:t>
      </w:r>
      <w:r>
        <w:rPr>
          <w:rFonts w:eastAsia="Arial" w:cs="Arial"/>
        </w:rPr>
        <w:t>s s</w:t>
      </w:r>
      <w:r>
        <w:rPr>
          <w:rFonts w:eastAsia="Arial" w:cs="Arial"/>
          <w:spacing w:val="1"/>
        </w:rPr>
        <w:t>u</w:t>
      </w:r>
      <w:r>
        <w:rPr>
          <w:rFonts w:eastAsia="Arial" w:cs="Arial"/>
        </w:rPr>
        <w:t>sc</w:t>
      </w:r>
      <w:r>
        <w:rPr>
          <w:rFonts w:eastAsia="Arial" w:cs="Arial"/>
          <w:spacing w:val="-1"/>
        </w:rPr>
        <w:t>e</w:t>
      </w:r>
      <w:r>
        <w:rPr>
          <w:rFonts w:eastAsia="Arial" w:cs="Arial"/>
          <w:spacing w:val="1"/>
        </w:rPr>
        <w:t>p</w:t>
      </w:r>
      <w:r>
        <w:rPr>
          <w:rFonts w:eastAsia="Arial" w:cs="Arial"/>
        </w:rPr>
        <w:t>ti</w:t>
      </w:r>
      <w:r>
        <w:rPr>
          <w:rFonts w:eastAsia="Arial" w:cs="Arial"/>
          <w:spacing w:val="1"/>
        </w:rPr>
        <w:t>b</w:t>
      </w:r>
      <w:r>
        <w:rPr>
          <w:rFonts w:eastAsia="Arial" w:cs="Arial"/>
          <w:spacing w:val="-3"/>
        </w:rPr>
        <w:t>l</w:t>
      </w:r>
      <w:r>
        <w:rPr>
          <w:rFonts w:eastAsia="Arial" w:cs="Arial"/>
          <w:spacing w:val="1"/>
        </w:rPr>
        <w:t>e</w:t>
      </w:r>
      <w:r>
        <w:rPr>
          <w:rFonts w:eastAsia="Arial" w:cs="Arial"/>
        </w:rPr>
        <w:t>s</w:t>
      </w:r>
      <w:r>
        <w:rPr>
          <w:rFonts w:eastAsia="Arial" w:cs="Arial"/>
          <w:spacing w:val="3"/>
        </w:rPr>
        <w:t xml:space="preserve"> </w:t>
      </w:r>
      <w:r>
        <w:rPr>
          <w:rFonts w:eastAsia="Arial" w:cs="Arial"/>
          <w:spacing w:val="1"/>
        </w:rPr>
        <w:t>d</w:t>
      </w:r>
      <w:r>
        <w:rPr>
          <w:rFonts w:eastAsia="Arial" w:cs="Arial"/>
        </w:rPr>
        <w:t>e</w:t>
      </w:r>
      <w:r>
        <w:rPr>
          <w:rFonts w:eastAsia="Arial" w:cs="Arial"/>
          <w:spacing w:val="1"/>
        </w:rPr>
        <w:t xml:space="preserve"> </w:t>
      </w:r>
      <w:r>
        <w:rPr>
          <w:rFonts w:eastAsia="Arial" w:cs="Arial"/>
          <w:spacing w:val="-3"/>
        </w:rPr>
        <w:t>m</w:t>
      </w:r>
      <w:r>
        <w:rPr>
          <w:rFonts w:eastAsia="Arial" w:cs="Arial"/>
          <w:spacing w:val="1"/>
        </w:rPr>
        <w:t>e</w:t>
      </w:r>
      <w:r>
        <w:rPr>
          <w:rFonts w:eastAsia="Arial" w:cs="Arial"/>
        </w:rPr>
        <w:t>jora</w:t>
      </w:r>
      <w:r>
        <w:rPr>
          <w:rFonts w:eastAsia="Arial" w:cs="Arial"/>
          <w:spacing w:val="3"/>
        </w:rPr>
        <w:t xml:space="preserve"> </w:t>
      </w:r>
      <w:r>
        <w:rPr>
          <w:rFonts w:eastAsia="Arial" w:cs="Arial"/>
          <w:spacing w:val="1"/>
        </w:rPr>
        <w:t>d</w:t>
      </w:r>
      <w:r>
        <w:rPr>
          <w:rFonts w:eastAsia="Arial" w:cs="Arial"/>
        </w:rPr>
        <w:t>el</w:t>
      </w:r>
      <w:r>
        <w:rPr>
          <w:rFonts w:eastAsia="Arial" w:cs="Arial"/>
          <w:spacing w:val="1"/>
        </w:rPr>
        <w:t xml:space="preserve"> p</w:t>
      </w:r>
      <w:r>
        <w:rPr>
          <w:rFonts w:eastAsia="Arial" w:cs="Arial"/>
          <w:spacing w:val="-3"/>
        </w:rPr>
        <w:t>r</w:t>
      </w:r>
      <w:r>
        <w:rPr>
          <w:rFonts w:eastAsia="Arial" w:cs="Arial"/>
          <w:spacing w:val="1"/>
        </w:rPr>
        <w:t>og</w:t>
      </w:r>
      <w:r>
        <w:rPr>
          <w:rFonts w:eastAsia="Arial" w:cs="Arial"/>
        </w:rPr>
        <w:t>ra</w:t>
      </w:r>
      <w:r>
        <w:rPr>
          <w:rFonts w:eastAsia="Arial" w:cs="Arial"/>
          <w:spacing w:val="-3"/>
        </w:rPr>
        <w:t>m</w:t>
      </w:r>
      <w:r>
        <w:rPr>
          <w:rFonts w:eastAsia="Arial" w:cs="Arial"/>
          <w:spacing w:val="1"/>
        </w:rPr>
        <w:t>a</w:t>
      </w:r>
      <w:r>
        <w:rPr>
          <w:rFonts w:eastAsia="Arial" w:cs="Arial"/>
        </w:rPr>
        <w:t xml:space="preserve"> </w:t>
      </w:r>
      <w:r>
        <w:rPr>
          <w:rFonts w:eastAsia="Arial" w:cs="Arial"/>
          <w:spacing w:val="1"/>
        </w:rPr>
        <w:t>de</w:t>
      </w:r>
      <w:r>
        <w:rPr>
          <w:rFonts w:eastAsia="Arial" w:cs="Arial"/>
        </w:rPr>
        <w:t>r</w:t>
      </w:r>
      <w:r>
        <w:rPr>
          <w:rFonts w:eastAsia="Arial" w:cs="Arial"/>
          <w:spacing w:val="-1"/>
        </w:rPr>
        <w:t>i</w:t>
      </w:r>
      <w:r>
        <w:rPr>
          <w:rFonts w:eastAsia="Arial" w:cs="Arial"/>
        </w:rPr>
        <w:t>v</w:t>
      </w:r>
      <w:r>
        <w:rPr>
          <w:rFonts w:eastAsia="Arial" w:cs="Arial"/>
          <w:spacing w:val="1"/>
        </w:rPr>
        <w:t>ado</w:t>
      </w:r>
      <w:r>
        <w:rPr>
          <w:rFonts w:eastAsia="Arial" w:cs="Arial"/>
        </w:rPr>
        <w:t>s</w:t>
      </w:r>
      <w:r>
        <w:rPr>
          <w:rFonts w:eastAsia="Arial" w:cs="Arial"/>
          <w:spacing w:val="-2"/>
        </w:rPr>
        <w:t xml:space="preserve"> </w:t>
      </w:r>
      <w:r>
        <w:rPr>
          <w:rFonts w:eastAsia="Arial" w:cs="Arial"/>
          <w:spacing w:val="1"/>
        </w:rPr>
        <w:t>d</w:t>
      </w:r>
      <w:r>
        <w:rPr>
          <w:rFonts w:eastAsia="Arial" w:cs="Arial"/>
        </w:rPr>
        <w:t>e</w:t>
      </w:r>
      <w:r>
        <w:rPr>
          <w:rFonts w:eastAsia="Arial" w:cs="Arial"/>
          <w:spacing w:val="-1"/>
        </w:rPr>
        <w:t xml:space="preserve"> </w:t>
      </w:r>
      <w:r>
        <w:rPr>
          <w:rFonts w:eastAsia="Arial" w:cs="Arial"/>
        </w:rPr>
        <w:t>la</w:t>
      </w:r>
      <w:r>
        <w:rPr>
          <w:rFonts w:eastAsia="Arial" w:cs="Arial"/>
          <w:spacing w:val="1"/>
        </w:rPr>
        <w:t xml:space="preserve"> e</w:t>
      </w:r>
      <w:r>
        <w:rPr>
          <w:rFonts w:eastAsia="Arial" w:cs="Arial"/>
          <w:spacing w:val="-2"/>
        </w:rPr>
        <w:t>v</w:t>
      </w:r>
      <w:r>
        <w:rPr>
          <w:rFonts w:eastAsia="Arial" w:cs="Arial"/>
          <w:spacing w:val="1"/>
        </w:rPr>
        <w:t>a</w:t>
      </w:r>
      <w:r>
        <w:rPr>
          <w:rFonts w:eastAsia="Arial" w:cs="Arial"/>
        </w:rPr>
        <w:t>lu</w:t>
      </w:r>
      <w:r>
        <w:rPr>
          <w:rFonts w:eastAsia="Arial" w:cs="Arial"/>
          <w:spacing w:val="-1"/>
        </w:rPr>
        <w:t>a</w:t>
      </w:r>
      <w:r>
        <w:rPr>
          <w:rFonts w:eastAsia="Arial" w:cs="Arial"/>
        </w:rPr>
        <w:t>ció</w:t>
      </w:r>
      <w:r>
        <w:rPr>
          <w:rFonts w:eastAsia="Arial" w:cs="Arial"/>
          <w:spacing w:val="4"/>
        </w:rPr>
        <w:t>n</w:t>
      </w:r>
      <w:r>
        <w:rPr>
          <w:rFonts w:eastAsia="Arial" w:cs="Arial"/>
        </w:rPr>
        <w:t>,</w:t>
      </w:r>
      <w:r>
        <w:rPr>
          <w:rFonts w:eastAsia="Arial" w:cs="Arial"/>
          <w:spacing w:val="1"/>
        </w:rPr>
        <w:t xml:space="preserve"> a</w:t>
      </w:r>
      <w:r>
        <w:rPr>
          <w:rFonts w:eastAsia="Arial" w:cs="Arial"/>
          <w:spacing w:val="-2"/>
        </w:rPr>
        <w:t>s</w:t>
      </w:r>
      <w:r>
        <w:rPr>
          <w:rFonts w:eastAsia="Arial" w:cs="Arial"/>
        </w:rPr>
        <w:t>í</w:t>
      </w:r>
      <w:r>
        <w:rPr>
          <w:rFonts w:eastAsia="Arial" w:cs="Arial"/>
          <w:spacing w:val="1"/>
        </w:rPr>
        <w:t xml:space="preserve"> </w:t>
      </w:r>
      <w:r>
        <w:rPr>
          <w:rFonts w:eastAsia="Arial" w:cs="Arial"/>
        </w:rPr>
        <w:t>c</w:t>
      </w:r>
      <w:r>
        <w:rPr>
          <w:rFonts w:eastAsia="Arial" w:cs="Arial"/>
          <w:spacing w:val="1"/>
        </w:rPr>
        <w:t>o</w:t>
      </w:r>
      <w:r>
        <w:rPr>
          <w:rFonts w:eastAsia="Arial" w:cs="Arial"/>
          <w:spacing w:val="-3"/>
        </w:rPr>
        <w:t>m</w:t>
      </w:r>
      <w:r>
        <w:rPr>
          <w:rFonts w:eastAsia="Arial" w:cs="Arial"/>
        </w:rPr>
        <w:t>o</w:t>
      </w:r>
      <w:r>
        <w:rPr>
          <w:rFonts w:eastAsia="Arial" w:cs="Arial"/>
          <w:spacing w:val="1"/>
        </w:rPr>
        <w:t xml:space="preserve"> d</w:t>
      </w:r>
      <w:r>
        <w:rPr>
          <w:rFonts w:eastAsia="Arial" w:cs="Arial"/>
        </w:rPr>
        <w:t>e</w:t>
      </w:r>
      <w:r>
        <w:rPr>
          <w:rFonts w:eastAsia="Arial" w:cs="Arial"/>
          <w:spacing w:val="1"/>
        </w:rPr>
        <w:t xml:space="preserve"> </w:t>
      </w:r>
      <w:r>
        <w:rPr>
          <w:rFonts w:eastAsia="Arial" w:cs="Arial"/>
          <w:spacing w:val="-2"/>
        </w:rPr>
        <w:t>l</w:t>
      </w:r>
      <w:r>
        <w:rPr>
          <w:rFonts w:eastAsia="Arial" w:cs="Arial"/>
          <w:spacing w:val="1"/>
        </w:rPr>
        <w:t>o</w:t>
      </w:r>
      <w:r>
        <w:rPr>
          <w:rFonts w:eastAsia="Arial" w:cs="Arial"/>
        </w:rPr>
        <w:t xml:space="preserve">s </w:t>
      </w:r>
      <w:r>
        <w:rPr>
          <w:rFonts w:eastAsia="Arial" w:cs="Arial"/>
          <w:spacing w:val="-1"/>
        </w:rPr>
        <w:t>h</w:t>
      </w:r>
      <w:r>
        <w:rPr>
          <w:rFonts w:eastAsia="Arial" w:cs="Arial"/>
          <w:spacing w:val="1"/>
        </w:rPr>
        <w:t>a</w:t>
      </w:r>
      <w:r>
        <w:rPr>
          <w:rFonts w:eastAsia="Arial" w:cs="Arial"/>
        </w:rPr>
        <w:t>l</w:t>
      </w:r>
      <w:r>
        <w:rPr>
          <w:rFonts w:eastAsia="Arial" w:cs="Arial"/>
          <w:spacing w:val="-1"/>
        </w:rPr>
        <w:t>l</w:t>
      </w:r>
      <w:r>
        <w:rPr>
          <w:rFonts w:eastAsia="Arial" w:cs="Arial"/>
          <w:spacing w:val="3"/>
        </w:rPr>
        <w:t>a</w:t>
      </w:r>
      <w:r>
        <w:rPr>
          <w:rFonts w:eastAsia="Arial" w:cs="Arial"/>
          <w:spacing w:val="-7"/>
        </w:rPr>
        <w:t>z</w:t>
      </w:r>
      <w:r>
        <w:rPr>
          <w:rFonts w:eastAsia="Arial" w:cs="Arial"/>
          <w:spacing w:val="1"/>
        </w:rPr>
        <w:t>go</w:t>
      </w:r>
      <w:r>
        <w:rPr>
          <w:rFonts w:eastAsia="Arial" w:cs="Arial"/>
        </w:rPr>
        <w:t>s rele</w:t>
      </w:r>
      <w:r>
        <w:rPr>
          <w:rFonts w:eastAsia="Arial" w:cs="Arial"/>
          <w:spacing w:val="3"/>
        </w:rPr>
        <w:t>v</w:t>
      </w:r>
      <w:r>
        <w:rPr>
          <w:rFonts w:eastAsia="Arial" w:cs="Arial"/>
          <w:spacing w:val="1"/>
        </w:rPr>
        <w:t>an</w:t>
      </w:r>
      <w:r>
        <w:rPr>
          <w:rFonts w:eastAsia="Arial" w:cs="Arial"/>
        </w:rPr>
        <w:t>t</w:t>
      </w:r>
      <w:r>
        <w:rPr>
          <w:rFonts w:eastAsia="Arial" w:cs="Arial"/>
          <w:spacing w:val="1"/>
        </w:rPr>
        <w:t>es.</w:t>
      </w:r>
    </w:p>
    <w:tbl>
      <w:tblPr>
        <w:tblStyle w:val="Tablaconcuadrcula"/>
        <w:tblW w:w="0" w:type="auto"/>
        <w:tblLook w:val="04A0" w:firstRow="1" w:lastRow="0" w:firstColumn="1" w:lastColumn="0" w:noHBand="0" w:noVBand="1"/>
      </w:tblPr>
      <w:tblGrid>
        <w:gridCol w:w="9910"/>
      </w:tblGrid>
      <w:tr w:rsidR="005D1F4D" w14:paraId="3F5410B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0AA6E2B6" w14:textId="35A40EF9" w:rsidR="005D1F4D" w:rsidRPr="005D1F4D" w:rsidRDefault="005D1F4D" w:rsidP="006A4E1E">
            <w:pPr>
              <w:pStyle w:val="Prrafodelista"/>
              <w:numPr>
                <w:ilvl w:val="1"/>
                <w:numId w:val="1"/>
              </w:numPr>
              <w:spacing w:after="0" w:line="240" w:lineRule="auto"/>
              <w:ind w:left="431" w:hanging="431"/>
              <w:rPr>
                <w:b/>
                <w:bCs/>
              </w:rPr>
            </w:pPr>
            <w:r w:rsidRPr="009F31DF">
              <w:rPr>
                <w:b/>
                <w:bCs/>
              </w:rPr>
              <w:t>Metodología Utilizada en la Evaluación:</w:t>
            </w:r>
          </w:p>
        </w:tc>
      </w:tr>
    </w:tbl>
    <w:p w14:paraId="06322026" w14:textId="57FC6675" w:rsidR="00B920F2" w:rsidRDefault="0050645C" w:rsidP="006A4E1E">
      <w:pPr>
        <w:pStyle w:val="Prrafodelista"/>
        <w:spacing w:after="0" w:line="276" w:lineRule="auto"/>
        <w:ind w:left="142"/>
        <w:jc w:val="both"/>
      </w:pPr>
      <w:r>
        <w:rPr>
          <w:rFonts w:cstheme="minorHAnsi"/>
          <w:lang w:val="es-ES"/>
        </w:rPr>
        <w:t>Trabajo de escritorio, mediante el cumplimiento de los Términos de Referencia para la Evaluación Específica del Desempeño.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302"/>
        <w:gridCol w:w="1843"/>
        <w:gridCol w:w="3260"/>
      </w:tblGrid>
      <w:tr w:rsidR="00581B4A" w:rsidRPr="009F31DF" w14:paraId="7FCBD191" w14:textId="77777777" w:rsidTr="006A4E1E">
        <w:trPr>
          <w:trHeight w:val="340"/>
        </w:trPr>
        <w:tc>
          <w:tcPr>
            <w:tcW w:w="9923" w:type="dxa"/>
            <w:gridSpan w:val="4"/>
            <w:shd w:val="clear" w:color="auto" w:fill="F2F2F2" w:themeFill="background1" w:themeFillShade="F2"/>
            <w:vAlign w:val="center"/>
          </w:tcPr>
          <w:p w14:paraId="1A63C00F" w14:textId="195DB914" w:rsidR="00581B4A" w:rsidRPr="009F31DF" w:rsidRDefault="00581B4A" w:rsidP="006A4E1E">
            <w:pPr>
              <w:spacing w:after="0" w:line="276" w:lineRule="auto"/>
              <w:jc w:val="both"/>
              <w:rPr>
                <w:b/>
                <w:bCs/>
              </w:rPr>
            </w:pPr>
            <w:r w:rsidRPr="009F31DF">
              <w:rPr>
                <w:b/>
                <w:bCs/>
              </w:rPr>
              <w:t>Instrumentos de Recolección de Información:</w:t>
            </w:r>
          </w:p>
        </w:tc>
      </w:tr>
      <w:tr w:rsidR="00521401" w14:paraId="2760F8DA" w14:textId="77777777" w:rsidTr="006A4E1E">
        <w:trPr>
          <w:trHeight w:val="340"/>
        </w:trPr>
        <w:tc>
          <w:tcPr>
            <w:tcW w:w="2518" w:type="dxa"/>
            <w:shd w:val="clear" w:color="auto" w:fill="F2F2F2" w:themeFill="background1" w:themeFillShade="F2"/>
            <w:vAlign w:val="center"/>
          </w:tcPr>
          <w:p w14:paraId="56B0AD9F" w14:textId="52E16BA1" w:rsidR="00581B4A" w:rsidRPr="00581B4A" w:rsidRDefault="00581B4A" w:rsidP="006A4E1E">
            <w:pPr>
              <w:spacing w:after="0" w:line="240" w:lineRule="auto"/>
              <w:jc w:val="center"/>
              <w:rPr>
                <w:b/>
                <w:bCs/>
              </w:rPr>
            </w:pPr>
            <w:r w:rsidRPr="00581B4A">
              <w:rPr>
                <w:b/>
                <w:bCs/>
              </w:rPr>
              <w:t>Cuestionarios:</w:t>
            </w:r>
          </w:p>
        </w:tc>
        <w:tc>
          <w:tcPr>
            <w:tcW w:w="2302" w:type="dxa"/>
            <w:shd w:val="clear" w:color="auto" w:fill="F2F2F2" w:themeFill="background1" w:themeFillShade="F2"/>
            <w:vAlign w:val="center"/>
          </w:tcPr>
          <w:p w14:paraId="5301A2C6" w14:textId="6081126C" w:rsidR="00581B4A" w:rsidRPr="00581B4A" w:rsidRDefault="00581B4A" w:rsidP="006A4E1E">
            <w:pPr>
              <w:spacing w:after="0" w:line="240" w:lineRule="auto"/>
              <w:jc w:val="center"/>
              <w:rPr>
                <w:b/>
                <w:bCs/>
              </w:rPr>
            </w:pPr>
            <w:r w:rsidRPr="00581B4A">
              <w:rPr>
                <w:b/>
                <w:bCs/>
              </w:rPr>
              <w:t>Entrevistas:</w:t>
            </w:r>
          </w:p>
        </w:tc>
        <w:tc>
          <w:tcPr>
            <w:tcW w:w="1843" w:type="dxa"/>
            <w:shd w:val="clear" w:color="auto" w:fill="F2F2F2" w:themeFill="background1" w:themeFillShade="F2"/>
            <w:vAlign w:val="center"/>
          </w:tcPr>
          <w:p w14:paraId="00CE62FF" w14:textId="59C28A4E" w:rsidR="00581B4A" w:rsidRPr="00581B4A" w:rsidRDefault="00581B4A" w:rsidP="006A4E1E">
            <w:pPr>
              <w:spacing w:after="0" w:line="240" w:lineRule="auto"/>
              <w:jc w:val="center"/>
              <w:rPr>
                <w:b/>
                <w:bCs/>
              </w:rPr>
            </w:pPr>
            <w:r w:rsidRPr="00581B4A">
              <w:rPr>
                <w:b/>
                <w:bCs/>
              </w:rPr>
              <w:t>Formatos:</w:t>
            </w:r>
          </w:p>
        </w:tc>
        <w:tc>
          <w:tcPr>
            <w:tcW w:w="3260" w:type="dxa"/>
            <w:shd w:val="clear" w:color="auto" w:fill="F2F2F2" w:themeFill="background1" w:themeFillShade="F2"/>
            <w:vAlign w:val="center"/>
          </w:tcPr>
          <w:p w14:paraId="08B874AE" w14:textId="6BDC0EBE" w:rsidR="00581B4A" w:rsidRPr="00581B4A" w:rsidRDefault="00581B4A" w:rsidP="006A4E1E">
            <w:pPr>
              <w:spacing w:after="0" w:line="240" w:lineRule="auto"/>
              <w:jc w:val="center"/>
              <w:rPr>
                <w:b/>
                <w:bCs/>
              </w:rPr>
            </w:pPr>
            <w:r w:rsidRPr="00581B4A">
              <w:rPr>
                <w:b/>
                <w:bCs/>
              </w:rPr>
              <w:t>Especifique:</w:t>
            </w:r>
          </w:p>
        </w:tc>
      </w:tr>
      <w:tr w:rsidR="00521401" w:rsidRPr="006A4E1E" w14:paraId="3D19DB5A" w14:textId="77777777" w:rsidTr="006A4E1E">
        <w:trPr>
          <w:trHeight w:val="227"/>
        </w:trPr>
        <w:tc>
          <w:tcPr>
            <w:tcW w:w="2518" w:type="dxa"/>
            <w:vAlign w:val="center"/>
          </w:tcPr>
          <w:p w14:paraId="4933AAE0" w14:textId="6336E482" w:rsidR="00581B4A" w:rsidRPr="006A4E1E" w:rsidRDefault="00581B4A" w:rsidP="006A4E1E">
            <w:pPr>
              <w:spacing w:after="0" w:line="240" w:lineRule="auto"/>
              <w:jc w:val="center"/>
            </w:pPr>
          </w:p>
        </w:tc>
        <w:tc>
          <w:tcPr>
            <w:tcW w:w="2302" w:type="dxa"/>
            <w:vAlign w:val="center"/>
          </w:tcPr>
          <w:p w14:paraId="5E2F2F4F" w14:textId="3BEBE181" w:rsidR="00581B4A" w:rsidRPr="006A4E1E" w:rsidRDefault="00581B4A" w:rsidP="006A4E1E">
            <w:pPr>
              <w:spacing w:after="0" w:line="240" w:lineRule="auto"/>
              <w:jc w:val="center"/>
            </w:pPr>
          </w:p>
        </w:tc>
        <w:tc>
          <w:tcPr>
            <w:tcW w:w="1843" w:type="dxa"/>
            <w:vAlign w:val="center"/>
          </w:tcPr>
          <w:p w14:paraId="5336E508" w14:textId="4BFD5FAB" w:rsidR="00581B4A" w:rsidRPr="006A4E1E" w:rsidRDefault="00581B4A" w:rsidP="006A4E1E">
            <w:pPr>
              <w:spacing w:after="0" w:line="240" w:lineRule="auto"/>
              <w:jc w:val="center"/>
            </w:pPr>
            <w:r w:rsidRPr="006A4E1E">
              <w:t>X</w:t>
            </w:r>
          </w:p>
        </w:tc>
        <w:tc>
          <w:tcPr>
            <w:tcW w:w="3260" w:type="dxa"/>
            <w:vAlign w:val="center"/>
          </w:tcPr>
          <w:p w14:paraId="7BFD3CFE" w14:textId="6D2F653A" w:rsidR="00581B4A" w:rsidRPr="006A4E1E" w:rsidRDefault="0050645C" w:rsidP="006A4E1E">
            <w:pPr>
              <w:spacing w:after="0" w:line="240" w:lineRule="auto"/>
              <w:jc w:val="center"/>
              <w:rPr>
                <w:bCs/>
              </w:rPr>
            </w:pPr>
            <w:r>
              <w:rPr>
                <w:rFonts w:eastAsia="Times New Roman"/>
                <w:bCs/>
                <w:color w:val="000000"/>
                <w:lang w:eastAsia="es-MX"/>
              </w:rPr>
              <w:t>Esquema de la Evaluación Especifica de Desempeño</w:t>
            </w:r>
          </w:p>
        </w:tc>
      </w:tr>
      <w:tr w:rsidR="005D1F4D" w14:paraId="166EA307" w14:textId="77777777" w:rsidTr="006A4E1E">
        <w:trPr>
          <w:trHeight w:val="340"/>
        </w:trPr>
        <w:tc>
          <w:tcPr>
            <w:tcW w:w="9923" w:type="dxa"/>
            <w:gridSpan w:val="4"/>
            <w:shd w:val="clear" w:color="auto" w:fill="F2F2F2" w:themeFill="background1" w:themeFillShade="F2"/>
            <w:vAlign w:val="center"/>
          </w:tcPr>
          <w:p w14:paraId="7372CEA6" w14:textId="0AAF0041" w:rsidR="005D1F4D" w:rsidRDefault="005D1F4D" w:rsidP="006A4E1E">
            <w:pPr>
              <w:pStyle w:val="Prrafodelista"/>
              <w:spacing w:after="0" w:line="240" w:lineRule="auto"/>
              <w:ind w:left="0"/>
              <w:jc w:val="both"/>
              <w:rPr>
                <w:b/>
                <w:bCs/>
              </w:rPr>
            </w:pPr>
            <w:r w:rsidRPr="005D1F4D">
              <w:rPr>
                <w:b/>
                <w:bCs/>
              </w:rPr>
              <w:t>Descripción de las Técnicas y Modelos Utilizados:</w:t>
            </w:r>
          </w:p>
        </w:tc>
      </w:tr>
    </w:tbl>
    <w:p w14:paraId="14F27789" w14:textId="55E3556F" w:rsidR="0050645C" w:rsidRDefault="0050645C" w:rsidP="0050645C">
      <w:pPr>
        <w:spacing w:after="0" w:line="240" w:lineRule="auto"/>
        <w:jc w:val="both"/>
        <w:rPr>
          <w:rFonts w:eastAsia="Times New Roman"/>
          <w:bCs/>
          <w:color w:val="000000"/>
          <w:lang w:eastAsia="es-MX"/>
        </w:rPr>
      </w:pPr>
      <w:r w:rsidRPr="00C6198D">
        <w:rPr>
          <w:rFonts w:eastAsia="Times New Roman"/>
          <w:bCs/>
          <w:color w:val="000000"/>
          <w:lang w:eastAsia="es-MX"/>
        </w:rPr>
        <w:t>En cuanto al proceso operativo de la evaluación, seguido por los responsables de la evaluación, este contempló dos fases, mismas que se describen de forma resumida en el siguiente listado:</w:t>
      </w:r>
    </w:p>
    <w:p w14:paraId="34E07546" w14:textId="77777777" w:rsidR="0050645C" w:rsidRPr="002E103C" w:rsidRDefault="0050645C" w:rsidP="0050645C">
      <w:pPr>
        <w:spacing w:after="0" w:line="240" w:lineRule="auto"/>
        <w:rPr>
          <w:rFonts w:eastAsia="Times New Roman"/>
          <w:bCs/>
          <w:color w:val="000000"/>
          <w:sz w:val="2"/>
          <w:szCs w:val="2"/>
          <w:lang w:eastAsia="es-MX"/>
        </w:rPr>
      </w:pPr>
    </w:p>
    <w:p w14:paraId="568560E7" w14:textId="77777777" w:rsidR="0050645C" w:rsidRDefault="0050645C" w:rsidP="0050645C">
      <w:pPr>
        <w:pStyle w:val="Prrafodelista"/>
        <w:numPr>
          <w:ilvl w:val="0"/>
          <w:numId w:val="19"/>
        </w:numPr>
        <w:spacing w:after="0" w:line="240" w:lineRule="auto"/>
        <w:ind w:left="502" w:hanging="284"/>
        <w:jc w:val="both"/>
        <w:rPr>
          <w:rFonts w:eastAsia="Times New Roman"/>
          <w:bCs/>
          <w:color w:val="000000"/>
          <w:lang w:eastAsia="es-MX"/>
        </w:rPr>
      </w:pPr>
      <w:r w:rsidRPr="00C6198D">
        <w:rPr>
          <w:rFonts w:eastAsia="Times New Roman"/>
          <w:b/>
          <w:color w:val="000000"/>
          <w:lang w:eastAsia="es-MX"/>
        </w:rPr>
        <w:t>Recolección de información:</w:t>
      </w:r>
      <w:r w:rsidRPr="00C6198D">
        <w:rPr>
          <w:rFonts w:eastAsia="Times New Roman"/>
          <w:bCs/>
          <w:color w:val="000000"/>
          <w:lang w:eastAsia="es-MX"/>
        </w:rPr>
        <w:t xml:space="preserve"> fase que consideró los procesos inherentes a recabar la información pertinente y necesaria para el análisis sistemático realizado en apego a </w:t>
      </w:r>
      <w:r>
        <w:rPr>
          <w:rFonts w:eastAsia="Times New Roman"/>
          <w:bCs/>
          <w:color w:val="000000"/>
          <w:lang w:eastAsia="es-MX"/>
        </w:rPr>
        <w:t xml:space="preserve">los </w:t>
      </w:r>
      <w:proofErr w:type="spellStart"/>
      <w:r w:rsidRPr="00C6198D">
        <w:rPr>
          <w:rFonts w:eastAsia="Times New Roman"/>
          <w:bCs/>
          <w:color w:val="000000"/>
          <w:lang w:eastAsia="es-MX"/>
        </w:rPr>
        <w:t>TdR</w:t>
      </w:r>
      <w:proofErr w:type="spellEnd"/>
      <w:r w:rsidRPr="00C6198D">
        <w:rPr>
          <w:rFonts w:eastAsia="Times New Roman"/>
          <w:bCs/>
          <w:color w:val="000000"/>
          <w:lang w:eastAsia="es-MX"/>
        </w:rPr>
        <w:t xml:space="preserve"> aplicados.</w:t>
      </w:r>
    </w:p>
    <w:p w14:paraId="3B219EA6" w14:textId="12C97B21" w:rsidR="006D38E2" w:rsidRPr="0050645C" w:rsidRDefault="0050645C" w:rsidP="0050645C">
      <w:pPr>
        <w:pStyle w:val="Prrafodelista"/>
        <w:numPr>
          <w:ilvl w:val="0"/>
          <w:numId w:val="19"/>
        </w:numPr>
        <w:spacing w:after="0" w:line="240" w:lineRule="auto"/>
        <w:ind w:left="502" w:hanging="284"/>
        <w:jc w:val="both"/>
        <w:rPr>
          <w:rFonts w:eastAsia="Times New Roman"/>
          <w:bCs/>
          <w:color w:val="000000"/>
          <w:lang w:eastAsia="es-MX"/>
        </w:rPr>
        <w:sectPr w:rsidR="006D38E2" w:rsidRPr="0050645C" w:rsidSect="009850C8">
          <w:headerReference w:type="default" r:id="rId8"/>
          <w:footerReference w:type="default" r:id="rId9"/>
          <w:headerReference w:type="first" r:id="rId10"/>
          <w:footerReference w:type="first" r:id="rId11"/>
          <w:pgSz w:w="12240" w:h="15840"/>
          <w:pgMar w:top="1418" w:right="902" w:bottom="1134" w:left="1418" w:header="567" w:footer="266" w:gutter="0"/>
          <w:cols w:space="708"/>
          <w:titlePg/>
          <w:docGrid w:linePitch="360"/>
        </w:sectPr>
      </w:pPr>
      <w:r w:rsidRPr="0050645C">
        <w:rPr>
          <w:rFonts w:eastAsia="Times New Roman"/>
          <w:b/>
          <w:color w:val="000000"/>
          <w:lang w:eastAsia="es-MX"/>
        </w:rPr>
        <w:t>Análisis de Gabinete</w:t>
      </w:r>
      <w:r w:rsidRPr="0050645C">
        <w:rPr>
          <w:rFonts w:eastAsia="Times New Roman"/>
          <w:bCs/>
          <w:color w:val="000000"/>
          <w:lang w:eastAsia="es-MX"/>
        </w:rPr>
        <w:t>: fase que contempló todos los procesos y procedimientos de análisis minucioso, así como la conformación de los documentos bases para la obtención de resultados y hallazgos de la evaluación.</w:t>
      </w:r>
    </w:p>
    <w:tbl>
      <w:tblPr>
        <w:tblStyle w:val="Tablaconcuadrcula"/>
        <w:tblW w:w="0" w:type="auto"/>
        <w:tblLook w:val="04A0" w:firstRow="1" w:lastRow="0" w:firstColumn="1" w:lastColumn="0" w:noHBand="0" w:noVBand="1"/>
      </w:tblPr>
      <w:tblGrid>
        <w:gridCol w:w="9910"/>
      </w:tblGrid>
      <w:tr w:rsidR="00823754" w14:paraId="21F9CD5E" w14:textId="77777777" w:rsidTr="00090637">
        <w:trPr>
          <w:trHeight w:val="340"/>
        </w:trPr>
        <w:tc>
          <w:tcPr>
            <w:tcW w:w="9910" w:type="dxa"/>
            <w:tcBorders>
              <w:top w:val="nil"/>
              <w:left w:val="nil"/>
              <w:bottom w:val="nil"/>
              <w:right w:val="nil"/>
            </w:tcBorders>
            <w:shd w:val="clear" w:color="auto" w:fill="651D32"/>
            <w:vAlign w:val="center"/>
          </w:tcPr>
          <w:p w14:paraId="2DA805F8" w14:textId="72FC2F52" w:rsidR="00823754" w:rsidRDefault="00823754" w:rsidP="006F4B1F">
            <w:pPr>
              <w:pStyle w:val="Prrafodelista"/>
              <w:numPr>
                <w:ilvl w:val="0"/>
                <w:numId w:val="4"/>
              </w:numPr>
              <w:spacing w:after="0" w:line="276" w:lineRule="auto"/>
              <w:jc w:val="both"/>
            </w:pPr>
            <w:r w:rsidRPr="00823754">
              <w:rPr>
                <w:b/>
                <w:bCs/>
                <w:color w:val="FFFFFF" w:themeColor="background1"/>
              </w:rPr>
              <w:lastRenderedPageBreak/>
              <w:t>Principales Hallazgos de la Evaluación</w:t>
            </w:r>
          </w:p>
        </w:tc>
      </w:tr>
      <w:tr w:rsidR="009C2562" w14:paraId="5228846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4A467A2" w14:textId="7063F24E" w:rsidR="009C2562" w:rsidRPr="009C2562" w:rsidRDefault="009C2562" w:rsidP="006F4B1F">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2D9A0E02" w14:textId="39FA7771" w:rsidR="0050645C" w:rsidRPr="00741AE3" w:rsidRDefault="0050645C" w:rsidP="0050645C">
      <w:pPr>
        <w:spacing w:after="0" w:line="240" w:lineRule="auto"/>
        <w:ind w:left="284"/>
        <w:jc w:val="both"/>
        <w:rPr>
          <w:rFonts w:eastAsia="Times New Roman"/>
          <w:bCs/>
          <w:color w:val="000000"/>
          <w:lang w:eastAsia="es-MX"/>
        </w:rPr>
      </w:pPr>
      <w:r w:rsidRPr="00741AE3">
        <w:rPr>
          <w:rFonts w:eastAsia="Times New Roman"/>
          <w:bCs/>
          <w:color w:val="000000"/>
          <w:lang w:eastAsia="es-MX"/>
        </w:rPr>
        <w:t>A comienzos del programa se cuestionó la calidad de los uniformes escolares, por lo cual, se atendió y se mejoraron. Tiempo después se redujo la entrega de dos uniformes un solo uniforme por beneficiario, pero se reanudó la entrega de dos uniformes por beneficiario, ya que la ciudadanía argumentó que la entrega de dos uniformes ayudaba a su economía.</w:t>
      </w:r>
    </w:p>
    <w:p w14:paraId="5E0C4187" w14:textId="77777777" w:rsidR="0050645C" w:rsidRPr="00741AE3" w:rsidRDefault="0050645C" w:rsidP="0050645C">
      <w:pPr>
        <w:spacing w:after="0" w:line="240" w:lineRule="auto"/>
        <w:ind w:left="284"/>
        <w:jc w:val="both"/>
        <w:rPr>
          <w:rFonts w:eastAsia="Times New Roman"/>
          <w:bCs/>
          <w:color w:val="000000"/>
          <w:lang w:val="es-ES" w:eastAsia="es-MX"/>
        </w:rPr>
      </w:pPr>
      <w:r w:rsidRPr="00741AE3">
        <w:rPr>
          <w:rFonts w:eastAsia="Times New Roman"/>
          <w:bCs/>
          <w:color w:val="000000"/>
          <w:lang w:val="es-ES" w:eastAsia="es-MX"/>
        </w:rPr>
        <w:t>El programa ha cumplido de manera favorable con las metas establecidas tomando en cuenta que la población objetivo ha variado según las disposiciones políticas, de igual manera como los bienes que se entregan. Si bien, en algunos años en la población objetivo se llegaron a considerar a niños y niñas de nivel inicial y se incluían a otras instituciones educativas como las guarderías (guarderías del DIF, SEDESOL y STASSE). En el ejercicio 2021, se incluyó la entrega de calzado deportivo a alumnos de nivel preescolar.</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5C0F6349" w14:textId="77777777" w:rsidTr="00090637">
        <w:tc>
          <w:tcPr>
            <w:tcW w:w="9910" w:type="dxa"/>
            <w:shd w:val="clear" w:color="auto" w:fill="F2F2F2" w:themeFill="background1" w:themeFillShade="F2"/>
            <w:vAlign w:val="center"/>
          </w:tcPr>
          <w:p w14:paraId="269277EC" w14:textId="79BA977C"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13452973" w14:textId="69594406"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 xml:space="preserve">Fortalezas: </w:t>
      </w:r>
    </w:p>
    <w:p w14:paraId="1AA6183E" w14:textId="77777777" w:rsidR="0050645C" w:rsidRDefault="0050645C" w:rsidP="0050645C">
      <w:pPr>
        <w:pStyle w:val="Prrafodelista"/>
        <w:numPr>
          <w:ilvl w:val="0"/>
          <w:numId w:val="7"/>
        </w:numPr>
        <w:spacing w:after="0" w:line="276" w:lineRule="auto"/>
        <w:jc w:val="both"/>
      </w:pPr>
      <w:r>
        <w:t xml:space="preserve">Contribuir a la dotación gratuita de uniformes y calzado en el estado de Sinaloa, lo anterior, se establece como un programa obligatorio conforme al Decreto 280, emitido en el Órgano Oficial del Gobierno del Estado de Sinaloa (Ley para la Dotación Gratuita de Uniformes, Calzado Deportivo y Útiles Escolares). </w:t>
      </w:r>
    </w:p>
    <w:p w14:paraId="2AE763C7" w14:textId="77777777" w:rsidR="0050645C" w:rsidRDefault="0050645C" w:rsidP="0050645C">
      <w:pPr>
        <w:pStyle w:val="Prrafodelista"/>
        <w:numPr>
          <w:ilvl w:val="0"/>
          <w:numId w:val="7"/>
        </w:numPr>
        <w:spacing w:after="0" w:line="276" w:lineRule="auto"/>
        <w:jc w:val="both"/>
      </w:pPr>
      <w:r>
        <w:t>Proteger los datos de los alumnos, conforme a la Ley de Los Derechos de Niñas, Niños y Adolescentes del Estado de Sinaloa y la Ley Federal de Protección de Datos Personales en posesión de los Particulares.</w:t>
      </w:r>
    </w:p>
    <w:p w14:paraId="0A391E6E" w14:textId="6259C4B5" w:rsidR="0050645C" w:rsidRDefault="0050645C" w:rsidP="0050645C">
      <w:pPr>
        <w:pStyle w:val="Prrafodelista"/>
        <w:numPr>
          <w:ilvl w:val="0"/>
          <w:numId w:val="7"/>
        </w:numPr>
        <w:spacing w:after="0" w:line="276" w:lineRule="auto"/>
        <w:jc w:val="both"/>
      </w:pPr>
      <w:r>
        <w:t>Mantener el blindaje de los vales para la entrega de uniformes, así, evitar malos manejos; estos se generan de manera virtual.</w:t>
      </w:r>
    </w:p>
    <w:p w14:paraId="5F178B31" w14:textId="38F3CBB2" w:rsidR="0050645C" w:rsidRDefault="0050645C" w:rsidP="0050645C">
      <w:pPr>
        <w:pStyle w:val="Prrafodelista"/>
        <w:numPr>
          <w:ilvl w:val="0"/>
          <w:numId w:val="7"/>
        </w:numPr>
        <w:spacing w:after="0" w:line="276" w:lineRule="auto"/>
        <w:jc w:val="both"/>
      </w:pPr>
      <w:r>
        <w:t>Mantener una buena recepción y uso de los uniformes por parte de la población beneficiada por la calidad de los productos.</w:t>
      </w:r>
    </w:p>
    <w:p w14:paraId="1BBE4DE6" w14:textId="2543C625" w:rsidR="003E1018" w:rsidRPr="006505C2" w:rsidRDefault="0050645C" w:rsidP="0050645C">
      <w:pPr>
        <w:pStyle w:val="Prrafodelista"/>
        <w:numPr>
          <w:ilvl w:val="0"/>
          <w:numId w:val="7"/>
        </w:numPr>
        <w:spacing w:after="0" w:line="276" w:lineRule="auto"/>
        <w:jc w:val="both"/>
      </w:pPr>
      <w:r>
        <w:t>Conservar la página oficial que opera desde el año 2001, en la cual, se publica una gran variedad de temas relacionados con la normatividad, existencia de proveedores, centros de canje e indicadores para el beneficiario.</w:t>
      </w:r>
    </w:p>
    <w:p w14:paraId="6EBF3F87" w14:textId="4B36D88F"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 xml:space="preserve">Oportunidades: </w:t>
      </w:r>
    </w:p>
    <w:p w14:paraId="7693C0DE" w14:textId="77AB251F" w:rsidR="003E1018" w:rsidRPr="006505C2" w:rsidRDefault="0050645C" w:rsidP="006A4E1E">
      <w:pPr>
        <w:pStyle w:val="Prrafodelista"/>
        <w:numPr>
          <w:ilvl w:val="0"/>
          <w:numId w:val="8"/>
        </w:numPr>
        <w:spacing w:after="0" w:line="276" w:lineRule="auto"/>
        <w:jc w:val="both"/>
      </w:pPr>
      <w:r>
        <w:rPr>
          <w:rFonts w:cstheme="minorHAnsi"/>
        </w:rPr>
        <w:t xml:space="preserve">Contar con el apoyo de las figuras académicas </w:t>
      </w:r>
      <w:r w:rsidRPr="00A23F30">
        <w:rPr>
          <w:rFonts w:cstheme="minorHAnsi"/>
        </w:rPr>
        <w:t>para asegurar que los uniformes y calzado sean entregados en las zonas de alta y muy alta marginalidad.</w:t>
      </w:r>
    </w:p>
    <w:p w14:paraId="086B8D1B" w14:textId="719886C8"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p>
    <w:p w14:paraId="03FB1E37" w14:textId="7F149681" w:rsidR="003E1018" w:rsidRPr="006505C2" w:rsidRDefault="0050645C" w:rsidP="006A4E1E">
      <w:pPr>
        <w:pStyle w:val="Prrafodelista"/>
        <w:numPr>
          <w:ilvl w:val="0"/>
          <w:numId w:val="8"/>
        </w:numPr>
        <w:spacing w:after="0" w:line="276" w:lineRule="auto"/>
        <w:jc w:val="both"/>
      </w:pPr>
      <w:r w:rsidRPr="00741AE3">
        <w:rPr>
          <w:rFonts w:eastAsia="Times New Roman"/>
          <w:color w:val="000000"/>
          <w:lang w:val="es-ES" w:eastAsia="es-MX"/>
        </w:rPr>
        <w:t>Desfasar la información debido a que algunas metas de la MIR se establecen con datos esperados, ya que al momento de diseñarla aún no se dispone de información estadística oficializada; incluso, ni para los primeros avances de metas.  Esta situación que prevalece debido a que el año fiscal contiene semestres de dos ciclos escolares distintos (uno de fin y otro de inicio). Los centros de trabajo rinden información hasta el fin del ciclo y, posteriormente, se requiere un tiempo para procesar y generar los indicadores.</w:t>
      </w:r>
    </w:p>
    <w:p w14:paraId="25BB1B8B" w14:textId="5DBDA51A"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Amenazas:</w:t>
      </w:r>
    </w:p>
    <w:p w14:paraId="0C38DF30" w14:textId="77777777" w:rsidR="0050645C" w:rsidRDefault="0050645C" w:rsidP="0050645C">
      <w:pPr>
        <w:pStyle w:val="Prrafodelista"/>
        <w:numPr>
          <w:ilvl w:val="0"/>
          <w:numId w:val="8"/>
        </w:numPr>
        <w:spacing w:after="0" w:line="276" w:lineRule="auto"/>
        <w:jc w:val="both"/>
      </w:pPr>
      <w:r>
        <w:t>Sujetos a la voluntad y decisión de los beneficiarios para obtener, usar o aplicar el bien o servicio ofrecido.</w:t>
      </w:r>
    </w:p>
    <w:p w14:paraId="5CE79E08" w14:textId="77777777" w:rsidR="0050645C" w:rsidRDefault="0050645C" w:rsidP="0050645C">
      <w:pPr>
        <w:pStyle w:val="Prrafodelista"/>
        <w:numPr>
          <w:ilvl w:val="0"/>
          <w:numId w:val="8"/>
        </w:numPr>
        <w:spacing w:after="0" w:line="276" w:lineRule="auto"/>
        <w:jc w:val="both"/>
      </w:pPr>
      <w:r>
        <w:lastRenderedPageBreak/>
        <w:t>Desfase entre la asignación del recurso y la liberación de éste, para pagar a los proveedores, poniendo en riesgo su futura colaboración.</w:t>
      </w:r>
    </w:p>
    <w:p w14:paraId="449E8E38" w14:textId="58815B93" w:rsidR="00005672" w:rsidRDefault="0050645C" w:rsidP="0050645C">
      <w:pPr>
        <w:pStyle w:val="Prrafodelista"/>
        <w:numPr>
          <w:ilvl w:val="0"/>
          <w:numId w:val="8"/>
        </w:numPr>
        <w:spacing w:after="0" w:line="276" w:lineRule="auto"/>
        <w:jc w:val="both"/>
      </w:pPr>
      <w:r>
        <w:t>Sujetos a una gran diversidad de variables que pueden atentar o poner en riesgo el cumplimiento aceptable de los objetivos, como ha sido el incremento o decremento de la matrícula, a causa del control de natalidad, deserción por factores económicos, decesos y, en los últimos años, por la pandemia generada por el virus SARS-CoV-2 (COVID-19).</w:t>
      </w:r>
    </w:p>
    <w:p w14:paraId="42BE5998" w14:textId="77777777" w:rsidR="00AF2993" w:rsidRDefault="00AF2993" w:rsidP="0050645C">
      <w:pPr>
        <w:spacing w:after="0" w:line="276" w:lineRule="auto"/>
        <w:jc w:val="both"/>
      </w:pPr>
    </w:p>
    <w:p w14:paraId="14B98A06" w14:textId="77777777" w:rsidR="0050645C" w:rsidRDefault="0050645C" w:rsidP="0050645C">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AF2993" w14:paraId="69397777" w14:textId="77777777" w:rsidTr="00090637">
        <w:trPr>
          <w:trHeight w:val="340"/>
        </w:trPr>
        <w:tc>
          <w:tcPr>
            <w:tcW w:w="9910" w:type="dxa"/>
            <w:shd w:val="clear" w:color="auto" w:fill="651D32"/>
            <w:vAlign w:val="center"/>
          </w:tcPr>
          <w:p w14:paraId="1132E9A1" w14:textId="4293F04D" w:rsidR="00AF2993" w:rsidRDefault="00AF2993" w:rsidP="006F4B1F">
            <w:pPr>
              <w:pStyle w:val="Prrafodelista"/>
              <w:numPr>
                <w:ilvl w:val="0"/>
                <w:numId w:val="4"/>
              </w:numPr>
              <w:spacing w:after="0" w:line="276" w:lineRule="auto"/>
            </w:pPr>
            <w:r w:rsidRPr="00AF2993">
              <w:rPr>
                <w:b/>
                <w:bCs/>
                <w:color w:val="FFFFFF" w:themeColor="background1"/>
              </w:rPr>
              <w:t>Conclusiones y Recomendaciones de la Evaluación</w:t>
            </w:r>
          </w:p>
        </w:tc>
      </w:tr>
      <w:tr w:rsidR="006505C2" w14:paraId="4AFD2A43" w14:textId="77777777" w:rsidTr="00090637">
        <w:trPr>
          <w:trHeight w:val="340"/>
        </w:trPr>
        <w:tc>
          <w:tcPr>
            <w:tcW w:w="9910" w:type="dxa"/>
            <w:shd w:val="clear" w:color="auto" w:fill="F2F2F2" w:themeFill="background1" w:themeFillShade="F2"/>
            <w:vAlign w:val="center"/>
          </w:tcPr>
          <w:p w14:paraId="26CE14B5" w14:textId="725DD858"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1E12F9BE" w14:textId="77777777" w:rsidR="0050645C" w:rsidRPr="0050645C" w:rsidRDefault="0050645C" w:rsidP="0050645C">
      <w:pPr>
        <w:spacing w:after="0" w:line="276" w:lineRule="auto"/>
        <w:ind w:left="284"/>
        <w:jc w:val="both"/>
        <w:rPr>
          <w:lang w:val="es-ES"/>
        </w:rPr>
      </w:pPr>
      <w:r w:rsidRPr="0050645C">
        <w:rPr>
          <w:lang w:val="es-ES"/>
        </w:rPr>
        <w:t xml:space="preserve">El programa ha operado con eficiencia y eficacia, de esta manera, cumpliendo con las metas propuestas. </w:t>
      </w:r>
    </w:p>
    <w:p w14:paraId="7DF81EE8" w14:textId="77777777" w:rsidR="0050645C" w:rsidRPr="0050645C" w:rsidRDefault="0050645C" w:rsidP="0050645C">
      <w:pPr>
        <w:spacing w:after="0" w:line="276" w:lineRule="auto"/>
        <w:ind w:left="284"/>
        <w:jc w:val="both"/>
        <w:rPr>
          <w:lang w:val="es-ES"/>
        </w:rPr>
      </w:pPr>
      <w:r w:rsidRPr="0050645C">
        <w:rPr>
          <w:lang w:val="es-ES"/>
        </w:rPr>
        <w:t>En los inicios del programa, se presentaron dificultades para poder adecuar la metodología a los objetivos estratégicos que se planteaban, actualmente, se han ido modificando los conceptos y objetivos del programa. Además, se ha estado sujeto a cambios en los requerimientos de los bienes entregados; se incorporan o se eliminan componentes para agregar algún otro.</w:t>
      </w:r>
    </w:p>
    <w:p w14:paraId="09ACB2A0" w14:textId="77777777" w:rsidR="0050645C" w:rsidRPr="0050645C" w:rsidRDefault="0050645C" w:rsidP="0050645C">
      <w:pPr>
        <w:spacing w:after="0" w:line="276" w:lineRule="auto"/>
        <w:ind w:left="284"/>
        <w:jc w:val="both"/>
        <w:rPr>
          <w:lang w:val="es-ES"/>
        </w:rPr>
      </w:pPr>
      <w:r w:rsidRPr="0050645C">
        <w:rPr>
          <w:lang w:val="es-ES"/>
        </w:rPr>
        <w:t>Por otro lado, se ha tenido una gran aceptación por parte de la población beneficiada, significando este beneficio, un subsidio a su economía y repercutiendo de manera positiva en la permanencia del alumnado en las escuelas públicas de Sinaloa, así, formando a una población con mayores herramientas para desempeñarse de buena manera en su vida personal y su vida profesional, lo anterior, propiciando elevar su calidad de vida. Así mismo, se estableció el Reglamento de la Ley para la Dotación Gratuita de Uniformes, Calzado Deportivo y Útiles Escolares del estado de Sinaloa, el 1 de noviembre del 2021.</w:t>
      </w:r>
    </w:p>
    <w:p w14:paraId="452C67A7" w14:textId="51120A80" w:rsidR="00BB6D7C" w:rsidRPr="006505C2" w:rsidRDefault="0050645C" w:rsidP="0050645C">
      <w:pPr>
        <w:spacing w:after="0" w:line="276" w:lineRule="auto"/>
        <w:ind w:left="284"/>
        <w:jc w:val="both"/>
        <w:rPr>
          <w:lang w:val="es-ES"/>
        </w:rPr>
      </w:pPr>
      <w:r w:rsidRPr="0050645C">
        <w:rPr>
          <w:lang w:val="es-ES"/>
        </w:rPr>
        <w:t>El programa ha logrado contribuir al cumplimiento de los objetivos superiores establecidos en el Plan Estatal de Desarrollo (PED) del estado de Sinaloa y en el Plan Nacional de Desarrollo (PND), así como al 4° Objetivo - Educación de calidad establecido en la Agenda 2030 específicamente en los “Objetivos de Desarrollo Sustentables”.</w:t>
      </w:r>
    </w:p>
    <w:tbl>
      <w:tblPr>
        <w:tblStyle w:val="Tablaconcuadrcula"/>
        <w:tblW w:w="0" w:type="auto"/>
        <w:tblLook w:val="04A0" w:firstRow="1" w:lastRow="0" w:firstColumn="1" w:lastColumn="0" w:noHBand="0" w:noVBand="1"/>
      </w:tblPr>
      <w:tblGrid>
        <w:gridCol w:w="9910"/>
      </w:tblGrid>
      <w:tr w:rsidR="00BB6D7C" w14:paraId="47A32634"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61B128B" w14:textId="5C358294"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69D47E56" w14:textId="2D710C9E" w:rsidR="0050645C" w:rsidRDefault="0050645C" w:rsidP="0050645C">
      <w:pPr>
        <w:pStyle w:val="Prrafodelista"/>
        <w:numPr>
          <w:ilvl w:val="0"/>
          <w:numId w:val="2"/>
        </w:numPr>
        <w:spacing w:after="0" w:line="276" w:lineRule="auto"/>
        <w:jc w:val="both"/>
      </w:pPr>
      <w:r>
        <w:t>Brindar a los coordinadores y operativos de los programas presupuestarios, talleres de capacitación en la Metodología del Marco Lógico, para estar aptos en el dominio de las herramientas del Presupuesto basado en Resultados y ser más conscientes de su utilidad.</w:t>
      </w:r>
    </w:p>
    <w:p w14:paraId="17FF9152" w14:textId="06ABC571" w:rsidR="0050645C" w:rsidRDefault="0050645C" w:rsidP="0050645C">
      <w:pPr>
        <w:pStyle w:val="Prrafodelista"/>
        <w:numPr>
          <w:ilvl w:val="0"/>
          <w:numId w:val="2"/>
        </w:numPr>
        <w:spacing w:after="0" w:line="276" w:lineRule="auto"/>
        <w:jc w:val="both"/>
      </w:pPr>
      <w:r>
        <w:t>Homologar desde Gobierno, los protocolos o normatividad para el llenado de los formatos que rinden información sobre metas, de avances de metas, indicadores, etc., a cargo de diferentes áreas o departamentos.</w:t>
      </w:r>
    </w:p>
    <w:p w14:paraId="4276B5BB" w14:textId="7F602F2E" w:rsidR="0050645C" w:rsidRDefault="0050645C" w:rsidP="0050645C">
      <w:pPr>
        <w:pStyle w:val="Prrafodelista"/>
        <w:numPr>
          <w:ilvl w:val="0"/>
          <w:numId w:val="2"/>
        </w:numPr>
        <w:spacing w:after="0" w:line="276" w:lineRule="auto"/>
        <w:jc w:val="both"/>
      </w:pPr>
      <w:r>
        <w:t>Desplegar institucionalmente mecanismos dirigidos al procesamiento expedito y oportuno de la información estadística.</w:t>
      </w:r>
    </w:p>
    <w:p w14:paraId="47C9E774" w14:textId="10AD77AA" w:rsidR="00BB6D7C" w:rsidRDefault="00BB6D7C" w:rsidP="0050645C">
      <w:pPr>
        <w:pStyle w:val="Prrafodelista"/>
        <w:spacing w:after="0" w:line="276" w:lineRule="auto"/>
        <w:ind w:left="833"/>
        <w:jc w:val="both"/>
      </w:pPr>
    </w:p>
    <w:p w14:paraId="5FA0D0DE" w14:textId="77777777" w:rsidR="00090637" w:rsidRDefault="00090637" w:rsidP="007C4CD6">
      <w:pPr>
        <w:spacing w:after="0" w:line="240" w:lineRule="auto"/>
      </w:pPr>
    </w:p>
    <w:p w14:paraId="54B7BF0B" w14:textId="77777777" w:rsidR="000D2A1A" w:rsidRDefault="000D2A1A" w:rsidP="006F4B1F">
      <w:pPr>
        <w:pStyle w:val="Prrafodelista"/>
        <w:numPr>
          <w:ilvl w:val="0"/>
          <w:numId w:val="4"/>
        </w:numPr>
        <w:spacing w:after="0" w:line="276" w:lineRule="auto"/>
        <w:rPr>
          <w:b/>
          <w:bCs/>
          <w:color w:val="FFFFFF" w:themeColor="background1"/>
        </w:rPr>
        <w:sectPr w:rsidR="000D2A1A" w:rsidSect="006047A9">
          <w:pgSz w:w="12240" w:h="15840"/>
          <w:pgMar w:top="1418" w:right="902" w:bottom="1134" w:left="1418" w:header="567" w:footer="264" w:gutter="0"/>
          <w:cols w:space="708"/>
          <w:titlePg/>
          <w:docGrid w:linePitch="360"/>
        </w:sectPr>
      </w:pPr>
    </w:p>
    <w:tbl>
      <w:tblPr>
        <w:tblStyle w:val="Tablaconcuadrcula"/>
        <w:tblW w:w="0" w:type="auto"/>
        <w:tblLook w:val="04A0" w:firstRow="1" w:lastRow="0" w:firstColumn="1" w:lastColumn="0" w:noHBand="0" w:noVBand="1"/>
      </w:tblPr>
      <w:tblGrid>
        <w:gridCol w:w="9910"/>
      </w:tblGrid>
      <w:tr w:rsidR="0050645C" w14:paraId="417379DA" w14:textId="77777777" w:rsidTr="00537AF6">
        <w:trPr>
          <w:trHeight w:val="340"/>
        </w:trPr>
        <w:tc>
          <w:tcPr>
            <w:tcW w:w="9910" w:type="dxa"/>
            <w:tcBorders>
              <w:top w:val="nil"/>
              <w:left w:val="nil"/>
              <w:bottom w:val="nil"/>
              <w:right w:val="nil"/>
            </w:tcBorders>
            <w:shd w:val="clear" w:color="auto" w:fill="651D32"/>
            <w:vAlign w:val="center"/>
          </w:tcPr>
          <w:p w14:paraId="0A678C06" w14:textId="77777777" w:rsidR="0050645C" w:rsidRDefault="0050645C" w:rsidP="00537AF6">
            <w:pPr>
              <w:pStyle w:val="Prrafodelista"/>
              <w:numPr>
                <w:ilvl w:val="0"/>
                <w:numId w:val="4"/>
              </w:numPr>
              <w:spacing w:after="0" w:line="276" w:lineRule="auto"/>
            </w:pPr>
            <w:r w:rsidRPr="00BB6D7C">
              <w:rPr>
                <w:b/>
                <w:bCs/>
                <w:color w:val="FFFFFF" w:themeColor="background1"/>
              </w:rPr>
              <w:lastRenderedPageBreak/>
              <w:t>Datos de la Instancia Evaluadora</w:t>
            </w:r>
          </w:p>
        </w:tc>
      </w:tr>
      <w:tr w:rsidR="0050645C" w:rsidRPr="006C747D" w14:paraId="27181FA9" w14:textId="77777777" w:rsidTr="00537AF6">
        <w:trPr>
          <w:trHeight w:val="340"/>
        </w:trPr>
        <w:tc>
          <w:tcPr>
            <w:tcW w:w="9910" w:type="dxa"/>
            <w:tcBorders>
              <w:top w:val="nil"/>
              <w:left w:val="nil"/>
              <w:bottom w:val="nil"/>
              <w:right w:val="nil"/>
            </w:tcBorders>
            <w:shd w:val="clear" w:color="auto" w:fill="F2F2F2" w:themeFill="background1" w:themeFillShade="F2"/>
            <w:vAlign w:val="center"/>
          </w:tcPr>
          <w:p w14:paraId="06167877" w14:textId="77777777" w:rsidR="0050645C" w:rsidRPr="006C747D" w:rsidRDefault="0050645C" w:rsidP="00537AF6">
            <w:pPr>
              <w:pStyle w:val="Prrafodelista"/>
              <w:numPr>
                <w:ilvl w:val="1"/>
                <w:numId w:val="12"/>
              </w:numPr>
              <w:spacing w:after="0" w:line="276" w:lineRule="auto"/>
              <w:ind w:left="604"/>
              <w:rPr>
                <w:b/>
                <w:bCs/>
              </w:rPr>
            </w:pPr>
            <w:r w:rsidRPr="006C747D">
              <w:rPr>
                <w:b/>
                <w:bCs/>
              </w:rPr>
              <w:t>Nombre del Coordinador de la Evaluación:</w:t>
            </w:r>
          </w:p>
        </w:tc>
      </w:tr>
      <w:tr w:rsidR="0050645C" w:rsidRPr="00133709" w14:paraId="401D1185" w14:textId="77777777" w:rsidTr="00537AF6">
        <w:trPr>
          <w:trHeight w:val="340"/>
        </w:trPr>
        <w:tc>
          <w:tcPr>
            <w:tcW w:w="9910" w:type="dxa"/>
            <w:tcBorders>
              <w:top w:val="nil"/>
              <w:left w:val="nil"/>
              <w:bottom w:val="nil"/>
              <w:right w:val="nil"/>
            </w:tcBorders>
            <w:shd w:val="clear" w:color="auto" w:fill="auto"/>
            <w:vAlign w:val="center"/>
          </w:tcPr>
          <w:p w14:paraId="6383533C" w14:textId="77777777" w:rsidR="0050645C" w:rsidRPr="00133709" w:rsidRDefault="0050645C" w:rsidP="00537AF6">
            <w:pPr>
              <w:spacing w:after="0" w:line="276" w:lineRule="auto"/>
              <w:ind w:left="179"/>
            </w:pPr>
            <w:r>
              <w:t xml:space="preserve">Jorge Alfredo </w:t>
            </w:r>
            <w:proofErr w:type="spellStart"/>
            <w:r>
              <w:t>Gameros</w:t>
            </w:r>
            <w:proofErr w:type="spellEnd"/>
            <w:r>
              <w:t xml:space="preserve"> Rojas</w:t>
            </w:r>
          </w:p>
        </w:tc>
      </w:tr>
      <w:tr w:rsidR="0050645C" w:rsidRPr="006C747D" w14:paraId="4C840E4D" w14:textId="77777777" w:rsidTr="00537AF6">
        <w:trPr>
          <w:trHeight w:val="340"/>
        </w:trPr>
        <w:tc>
          <w:tcPr>
            <w:tcW w:w="9910" w:type="dxa"/>
            <w:tcBorders>
              <w:top w:val="nil"/>
              <w:left w:val="nil"/>
              <w:bottom w:val="nil"/>
              <w:right w:val="nil"/>
            </w:tcBorders>
            <w:shd w:val="clear" w:color="auto" w:fill="F2F2F2" w:themeFill="background1" w:themeFillShade="F2"/>
            <w:vAlign w:val="center"/>
          </w:tcPr>
          <w:p w14:paraId="3635E44C" w14:textId="77777777" w:rsidR="0050645C" w:rsidRPr="006C747D" w:rsidRDefault="0050645C" w:rsidP="00537AF6">
            <w:pPr>
              <w:pStyle w:val="Prrafodelista"/>
              <w:numPr>
                <w:ilvl w:val="1"/>
                <w:numId w:val="12"/>
              </w:numPr>
              <w:spacing w:after="0" w:line="276" w:lineRule="auto"/>
              <w:ind w:left="604"/>
              <w:rPr>
                <w:b/>
                <w:bCs/>
              </w:rPr>
            </w:pPr>
            <w:r w:rsidRPr="006C747D">
              <w:rPr>
                <w:b/>
                <w:bCs/>
              </w:rPr>
              <w:t>Cargo:</w:t>
            </w:r>
          </w:p>
        </w:tc>
      </w:tr>
      <w:tr w:rsidR="0050645C" w:rsidRPr="00133709" w14:paraId="16A7C7C3" w14:textId="77777777" w:rsidTr="00537AF6">
        <w:trPr>
          <w:trHeight w:val="340"/>
        </w:trPr>
        <w:tc>
          <w:tcPr>
            <w:tcW w:w="9910" w:type="dxa"/>
            <w:tcBorders>
              <w:top w:val="nil"/>
              <w:left w:val="nil"/>
              <w:bottom w:val="nil"/>
              <w:right w:val="nil"/>
            </w:tcBorders>
            <w:shd w:val="clear" w:color="auto" w:fill="auto"/>
            <w:vAlign w:val="center"/>
          </w:tcPr>
          <w:p w14:paraId="01257FE3" w14:textId="77777777" w:rsidR="0050645C" w:rsidRPr="00133709" w:rsidRDefault="0050645C" w:rsidP="00537AF6">
            <w:pPr>
              <w:spacing w:after="0" w:line="276" w:lineRule="auto"/>
              <w:ind w:left="179"/>
            </w:pPr>
            <w:r>
              <w:t>Director de Evaluación</w:t>
            </w:r>
          </w:p>
        </w:tc>
      </w:tr>
      <w:tr w:rsidR="0050645C" w:rsidRPr="006C747D" w14:paraId="54A88896" w14:textId="77777777" w:rsidTr="00537AF6">
        <w:trPr>
          <w:trHeight w:val="340"/>
        </w:trPr>
        <w:tc>
          <w:tcPr>
            <w:tcW w:w="9910" w:type="dxa"/>
            <w:tcBorders>
              <w:top w:val="nil"/>
              <w:left w:val="nil"/>
              <w:bottom w:val="nil"/>
              <w:right w:val="nil"/>
            </w:tcBorders>
            <w:shd w:val="clear" w:color="auto" w:fill="F2F2F2" w:themeFill="background1" w:themeFillShade="F2"/>
            <w:vAlign w:val="center"/>
          </w:tcPr>
          <w:p w14:paraId="3DA74255" w14:textId="77777777" w:rsidR="0050645C" w:rsidRPr="006C747D" w:rsidRDefault="0050645C" w:rsidP="00537AF6">
            <w:pPr>
              <w:pStyle w:val="Prrafodelista"/>
              <w:numPr>
                <w:ilvl w:val="1"/>
                <w:numId w:val="12"/>
              </w:numPr>
              <w:spacing w:after="0" w:line="276" w:lineRule="auto"/>
              <w:ind w:left="604"/>
              <w:rPr>
                <w:b/>
                <w:bCs/>
              </w:rPr>
            </w:pPr>
            <w:r w:rsidRPr="006C747D">
              <w:rPr>
                <w:b/>
                <w:bCs/>
              </w:rPr>
              <w:t>Institución a la que Pertenece:</w:t>
            </w:r>
          </w:p>
        </w:tc>
      </w:tr>
      <w:tr w:rsidR="0050645C" w14:paraId="15779425" w14:textId="77777777" w:rsidTr="00537AF6">
        <w:trPr>
          <w:trHeight w:val="340"/>
        </w:trPr>
        <w:tc>
          <w:tcPr>
            <w:tcW w:w="9910" w:type="dxa"/>
            <w:tcBorders>
              <w:top w:val="nil"/>
              <w:left w:val="nil"/>
              <w:bottom w:val="nil"/>
              <w:right w:val="nil"/>
            </w:tcBorders>
            <w:shd w:val="clear" w:color="auto" w:fill="auto"/>
            <w:vAlign w:val="center"/>
          </w:tcPr>
          <w:p w14:paraId="608CD295" w14:textId="77777777" w:rsidR="0050645C" w:rsidRPr="00133709" w:rsidRDefault="0050645C" w:rsidP="00537AF6">
            <w:pPr>
              <w:spacing w:after="0" w:line="276" w:lineRule="auto"/>
              <w:ind w:left="179"/>
            </w:pPr>
            <w:r>
              <w:t>Gobierno del Estado de Sinaloa</w:t>
            </w:r>
          </w:p>
        </w:tc>
      </w:tr>
      <w:tr w:rsidR="0050645C" w:rsidRPr="006C747D" w14:paraId="35A75D7C" w14:textId="77777777" w:rsidTr="00537AF6">
        <w:trPr>
          <w:trHeight w:val="340"/>
        </w:trPr>
        <w:tc>
          <w:tcPr>
            <w:tcW w:w="9910" w:type="dxa"/>
            <w:tcBorders>
              <w:top w:val="nil"/>
              <w:left w:val="nil"/>
              <w:bottom w:val="nil"/>
              <w:right w:val="nil"/>
            </w:tcBorders>
            <w:shd w:val="clear" w:color="auto" w:fill="F2F2F2" w:themeFill="background1" w:themeFillShade="F2"/>
            <w:vAlign w:val="center"/>
          </w:tcPr>
          <w:p w14:paraId="277B0624" w14:textId="77777777" w:rsidR="0050645C" w:rsidRPr="006C747D" w:rsidRDefault="0050645C" w:rsidP="00537AF6">
            <w:pPr>
              <w:pStyle w:val="Prrafodelista"/>
              <w:numPr>
                <w:ilvl w:val="1"/>
                <w:numId w:val="12"/>
              </w:numPr>
              <w:spacing w:after="0" w:line="276" w:lineRule="auto"/>
              <w:ind w:left="604"/>
              <w:rPr>
                <w:b/>
                <w:bCs/>
              </w:rPr>
            </w:pPr>
            <w:r w:rsidRPr="006C747D">
              <w:rPr>
                <w:b/>
                <w:bCs/>
              </w:rPr>
              <w:t>Principales Colaboradores:</w:t>
            </w:r>
          </w:p>
        </w:tc>
      </w:tr>
      <w:tr w:rsidR="0050645C" w14:paraId="2F5E5AE9" w14:textId="77777777" w:rsidTr="00537AF6">
        <w:trPr>
          <w:trHeight w:val="340"/>
        </w:trPr>
        <w:tc>
          <w:tcPr>
            <w:tcW w:w="9910" w:type="dxa"/>
            <w:tcBorders>
              <w:top w:val="nil"/>
              <w:left w:val="nil"/>
              <w:bottom w:val="nil"/>
              <w:right w:val="nil"/>
            </w:tcBorders>
            <w:shd w:val="clear" w:color="auto" w:fill="auto"/>
            <w:vAlign w:val="center"/>
          </w:tcPr>
          <w:p w14:paraId="70BA1FAE" w14:textId="77777777" w:rsidR="0050645C" w:rsidRPr="00133709" w:rsidRDefault="0050645C" w:rsidP="00537AF6">
            <w:pPr>
              <w:spacing w:after="0" w:line="276" w:lineRule="auto"/>
              <w:ind w:left="179"/>
            </w:pPr>
            <w:r>
              <w:t>Brenda Paola Torres González</w:t>
            </w:r>
          </w:p>
        </w:tc>
      </w:tr>
      <w:tr w:rsidR="0050645C" w:rsidRPr="006C747D" w14:paraId="104C596A" w14:textId="77777777" w:rsidTr="00537AF6">
        <w:trPr>
          <w:trHeight w:val="340"/>
        </w:trPr>
        <w:tc>
          <w:tcPr>
            <w:tcW w:w="9910" w:type="dxa"/>
            <w:tcBorders>
              <w:top w:val="nil"/>
              <w:left w:val="nil"/>
              <w:bottom w:val="nil"/>
              <w:right w:val="nil"/>
            </w:tcBorders>
            <w:shd w:val="clear" w:color="auto" w:fill="F2F2F2" w:themeFill="background1" w:themeFillShade="F2"/>
            <w:vAlign w:val="center"/>
          </w:tcPr>
          <w:p w14:paraId="51D26A7F" w14:textId="77777777" w:rsidR="0050645C" w:rsidRPr="006C747D" w:rsidRDefault="0050645C" w:rsidP="00537AF6">
            <w:pPr>
              <w:pStyle w:val="Prrafodelista"/>
              <w:numPr>
                <w:ilvl w:val="1"/>
                <w:numId w:val="12"/>
              </w:numPr>
              <w:spacing w:after="0" w:line="276" w:lineRule="auto"/>
              <w:ind w:left="604"/>
              <w:rPr>
                <w:b/>
                <w:bCs/>
              </w:rPr>
            </w:pPr>
            <w:r w:rsidRPr="006C747D">
              <w:rPr>
                <w:b/>
                <w:bCs/>
              </w:rPr>
              <w:t>Correo Electrónico del Coordinador de la Evaluación:</w:t>
            </w:r>
          </w:p>
        </w:tc>
      </w:tr>
      <w:tr w:rsidR="0050645C" w14:paraId="445C4B94" w14:textId="77777777" w:rsidTr="00537AF6">
        <w:trPr>
          <w:trHeight w:val="340"/>
        </w:trPr>
        <w:tc>
          <w:tcPr>
            <w:tcW w:w="9910" w:type="dxa"/>
            <w:tcBorders>
              <w:top w:val="nil"/>
              <w:left w:val="nil"/>
              <w:bottom w:val="nil"/>
              <w:right w:val="nil"/>
            </w:tcBorders>
            <w:shd w:val="clear" w:color="auto" w:fill="auto"/>
            <w:vAlign w:val="center"/>
          </w:tcPr>
          <w:p w14:paraId="5C0EF1BA" w14:textId="77777777" w:rsidR="0050645C" w:rsidRPr="00133709" w:rsidRDefault="0050645C" w:rsidP="00537AF6">
            <w:pPr>
              <w:spacing w:after="0" w:line="276" w:lineRule="auto"/>
              <w:ind w:left="179"/>
            </w:pPr>
            <w:r>
              <w:t>jorge.gameros@sinaloa.gob.mx</w:t>
            </w:r>
          </w:p>
        </w:tc>
      </w:tr>
      <w:tr w:rsidR="0050645C" w:rsidRPr="006C747D" w14:paraId="7094E4C5" w14:textId="77777777" w:rsidTr="00537AF6">
        <w:trPr>
          <w:trHeight w:val="340"/>
        </w:trPr>
        <w:tc>
          <w:tcPr>
            <w:tcW w:w="9910" w:type="dxa"/>
            <w:tcBorders>
              <w:top w:val="nil"/>
              <w:left w:val="nil"/>
              <w:bottom w:val="nil"/>
              <w:right w:val="nil"/>
            </w:tcBorders>
            <w:shd w:val="clear" w:color="auto" w:fill="F2F2F2" w:themeFill="background1" w:themeFillShade="F2"/>
            <w:vAlign w:val="center"/>
          </w:tcPr>
          <w:p w14:paraId="23CC52E5" w14:textId="77777777" w:rsidR="0050645C" w:rsidRPr="006C747D" w:rsidRDefault="0050645C" w:rsidP="00537AF6">
            <w:pPr>
              <w:pStyle w:val="Prrafodelista"/>
              <w:numPr>
                <w:ilvl w:val="1"/>
                <w:numId w:val="12"/>
              </w:numPr>
              <w:spacing w:after="0" w:line="276" w:lineRule="auto"/>
              <w:ind w:left="604"/>
              <w:rPr>
                <w:b/>
                <w:bCs/>
              </w:rPr>
            </w:pPr>
            <w:r w:rsidRPr="006C747D">
              <w:rPr>
                <w:b/>
                <w:bCs/>
              </w:rPr>
              <w:t>Teléfono:</w:t>
            </w:r>
          </w:p>
        </w:tc>
      </w:tr>
      <w:tr w:rsidR="0050645C" w14:paraId="32F815F5" w14:textId="77777777" w:rsidTr="00537AF6">
        <w:trPr>
          <w:trHeight w:val="340"/>
        </w:trPr>
        <w:tc>
          <w:tcPr>
            <w:tcW w:w="9910" w:type="dxa"/>
            <w:tcBorders>
              <w:top w:val="nil"/>
              <w:left w:val="nil"/>
              <w:bottom w:val="nil"/>
              <w:right w:val="nil"/>
            </w:tcBorders>
            <w:shd w:val="clear" w:color="auto" w:fill="auto"/>
            <w:vAlign w:val="center"/>
          </w:tcPr>
          <w:p w14:paraId="1B1941A5" w14:textId="77777777" w:rsidR="0050645C" w:rsidRPr="00133709" w:rsidRDefault="0050645C" w:rsidP="00537AF6">
            <w:pPr>
              <w:spacing w:after="0" w:line="276" w:lineRule="auto"/>
              <w:ind w:left="179"/>
            </w:pPr>
            <w:r w:rsidRPr="007301C5">
              <w:t>(667)</w:t>
            </w:r>
            <w:r>
              <w:t xml:space="preserve"> 758 7000 Ext. 1493</w:t>
            </w:r>
          </w:p>
        </w:tc>
      </w:tr>
    </w:tbl>
    <w:p w14:paraId="02EC842C" w14:textId="77777777" w:rsidR="0050645C" w:rsidRDefault="0050645C" w:rsidP="00F638EF">
      <w:pPr>
        <w:spacing w:after="0"/>
        <w:rPr>
          <w:lang w:val="es-ES"/>
        </w:rPr>
      </w:pPr>
    </w:p>
    <w:p w14:paraId="693AE179" w14:textId="77777777" w:rsidR="0050645C" w:rsidRDefault="0050645C"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7C4CD6" w14:paraId="43CB1920" w14:textId="77777777" w:rsidTr="00090637">
        <w:trPr>
          <w:trHeight w:val="340"/>
        </w:trPr>
        <w:tc>
          <w:tcPr>
            <w:tcW w:w="9910" w:type="dxa"/>
            <w:gridSpan w:val="4"/>
            <w:shd w:val="clear" w:color="auto" w:fill="651D32"/>
            <w:vAlign w:val="center"/>
          </w:tcPr>
          <w:p w14:paraId="06213A6D" w14:textId="442EC471" w:rsidR="007C4CD6" w:rsidRDefault="007C4CD6" w:rsidP="006F4B1F">
            <w:pPr>
              <w:pStyle w:val="Prrafodelista"/>
              <w:numPr>
                <w:ilvl w:val="0"/>
                <w:numId w:val="4"/>
              </w:numPr>
              <w:spacing w:after="0" w:line="276" w:lineRule="auto"/>
            </w:pPr>
            <w:r w:rsidRPr="00BA4A59">
              <w:rPr>
                <w:rFonts w:eastAsia="Times New Roman"/>
                <w:b/>
                <w:color w:val="FFFFFF"/>
                <w:lang w:eastAsia="es-MX"/>
              </w:rPr>
              <w:t>Identificación del (os) Programa(</w:t>
            </w:r>
            <w:r>
              <w:rPr>
                <w:rFonts w:eastAsia="Times New Roman"/>
                <w:b/>
                <w:color w:val="FFFFFF"/>
                <w:lang w:eastAsia="es-MX"/>
              </w:rPr>
              <w:t>s</w:t>
            </w:r>
            <w:r w:rsidRPr="00BA4A59">
              <w:rPr>
                <w:rFonts w:eastAsia="Times New Roman"/>
                <w:b/>
                <w:color w:val="FFFFFF"/>
                <w:lang w:eastAsia="es-MX"/>
              </w:rPr>
              <w:t>)</w:t>
            </w:r>
          </w:p>
        </w:tc>
      </w:tr>
      <w:tr w:rsidR="007C4CD6" w:rsidRPr="006C747D" w14:paraId="625014A2" w14:textId="77777777" w:rsidTr="00090637">
        <w:trPr>
          <w:trHeight w:val="340"/>
        </w:trPr>
        <w:tc>
          <w:tcPr>
            <w:tcW w:w="9910" w:type="dxa"/>
            <w:gridSpan w:val="4"/>
            <w:shd w:val="clear" w:color="auto" w:fill="F2F2F2" w:themeFill="background1" w:themeFillShade="F2"/>
            <w:vAlign w:val="center"/>
          </w:tcPr>
          <w:p w14:paraId="618FBCEF" w14:textId="620C88A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50645C" w14:paraId="38942E9E" w14:textId="77777777" w:rsidTr="00280D8E">
        <w:trPr>
          <w:trHeight w:val="340"/>
        </w:trPr>
        <w:tc>
          <w:tcPr>
            <w:tcW w:w="9910" w:type="dxa"/>
            <w:gridSpan w:val="4"/>
            <w:shd w:val="clear" w:color="auto" w:fill="auto"/>
          </w:tcPr>
          <w:p w14:paraId="353475B3" w14:textId="29FA1547" w:rsidR="0050645C" w:rsidRPr="00521401" w:rsidRDefault="0050645C" w:rsidP="0050645C">
            <w:pPr>
              <w:spacing w:after="0" w:line="276" w:lineRule="auto"/>
              <w:ind w:left="179"/>
            </w:pPr>
            <w:r w:rsidRPr="0038466B">
              <w:rPr>
                <w:rFonts w:eastAsia="Times New Roman"/>
                <w:color w:val="000000"/>
                <w:lang w:eastAsia="es-MX"/>
              </w:rPr>
              <w:t xml:space="preserve">Uniformes Escolares </w:t>
            </w:r>
          </w:p>
        </w:tc>
      </w:tr>
      <w:tr w:rsidR="007C4CD6" w:rsidRPr="007C4CD6" w14:paraId="056B9917" w14:textId="77777777" w:rsidTr="00090637">
        <w:trPr>
          <w:trHeight w:val="340"/>
        </w:trPr>
        <w:tc>
          <w:tcPr>
            <w:tcW w:w="9910" w:type="dxa"/>
            <w:gridSpan w:val="4"/>
            <w:shd w:val="clear" w:color="auto" w:fill="F2F2F2" w:themeFill="background1" w:themeFillShade="F2"/>
            <w:vAlign w:val="center"/>
          </w:tcPr>
          <w:p w14:paraId="27CD2E07" w14:textId="01F43A60"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50645C" w14:paraId="2CCA7CA2" w14:textId="77777777" w:rsidTr="00456E5F">
        <w:trPr>
          <w:trHeight w:val="340"/>
        </w:trPr>
        <w:tc>
          <w:tcPr>
            <w:tcW w:w="9910" w:type="dxa"/>
            <w:gridSpan w:val="4"/>
            <w:shd w:val="clear" w:color="auto" w:fill="auto"/>
          </w:tcPr>
          <w:p w14:paraId="0BDCB2F8" w14:textId="228E7E6F" w:rsidR="0050645C" w:rsidRPr="007C4CD6" w:rsidRDefault="0050645C" w:rsidP="0050645C">
            <w:pPr>
              <w:spacing w:after="0" w:line="276" w:lineRule="auto"/>
              <w:ind w:left="179"/>
            </w:pPr>
            <w:r w:rsidRPr="004E0813">
              <w:rPr>
                <w:rFonts w:eastAsia="Times New Roman"/>
                <w:bCs/>
                <w:color w:val="000000"/>
                <w:lang w:eastAsia="es-MX"/>
              </w:rPr>
              <w:t>PUECD</w:t>
            </w:r>
          </w:p>
        </w:tc>
      </w:tr>
      <w:tr w:rsidR="007C4CD6" w:rsidRPr="007C4CD6" w14:paraId="22B56479" w14:textId="77777777" w:rsidTr="00090637">
        <w:trPr>
          <w:trHeight w:val="340"/>
        </w:trPr>
        <w:tc>
          <w:tcPr>
            <w:tcW w:w="9910" w:type="dxa"/>
            <w:gridSpan w:val="4"/>
            <w:shd w:val="clear" w:color="auto" w:fill="F2F2F2" w:themeFill="background1" w:themeFillShade="F2"/>
            <w:vAlign w:val="center"/>
          </w:tcPr>
          <w:p w14:paraId="6F1C1097" w14:textId="086350F1"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50645C" w14:paraId="51C0C6E4" w14:textId="77777777" w:rsidTr="00DC396C">
        <w:trPr>
          <w:trHeight w:val="340"/>
        </w:trPr>
        <w:tc>
          <w:tcPr>
            <w:tcW w:w="9910" w:type="dxa"/>
            <w:gridSpan w:val="4"/>
            <w:shd w:val="clear" w:color="auto" w:fill="auto"/>
          </w:tcPr>
          <w:p w14:paraId="23DC33ED" w14:textId="63B7D7EF" w:rsidR="0050645C" w:rsidRPr="007C4CD6" w:rsidRDefault="0050645C" w:rsidP="0050645C">
            <w:pPr>
              <w:spacing w:after="0" w:line="276" w:lineRule="auto"/>
              <w:ind w:left="179"/>
            </w:pPr>
            <w:r w:rsidRPr="00B3461F">
              <w:rPr>
                <w:rFonts w:eastAsia="Times New Roman"/>
                <w:bCs/>
                <w:color w:val="000000"/>
                <w:lang w:eastAsia="es-MX"/>
              </w:rPr>
              <w:t>Subsecretaría de Educación Básica</w:t>
            </w:r>
          </w:p>
        </w:tc>
      </w:tr>
      <w:tr w:rsidR="007C4CD6" w:rsidRPr="007C4CD6" w14:paraId="32119F28" w14:textId="77777777" w:rsidTr="00090637">
        <w:trPr>
          <w:trHeight w:val="340"/>
        </w:trPr>
        <w:tc>
          <w:tcPr>
            <w:tcW w:w="9910" w:type="dxa"/>
            <w:gridSpan w:val="4"/>
            <w:shd w:val="clear" w:color="auto" w:fill="F2F2F2" w:themeFill="background1" w:themeFillShade="F2"/>
            <w:vAlign w:val="center"/>
          </w:tcPr>
          <w:p w14:paraId="6B9AF0B7" w14:textId="4F028362"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53218E78" w14:textId="5CFE3A59" w:rsidTr="00090637">
        <w:trPr>
          <w:trHeight w:val="340"/>
        </w:trPr>
        <w:tc>
          <w:tcPr>
            <w:tcW w:w="2405" w:type="dxa"/>
            <w:shd w:val="clear" w:color="auto" w:fill="F2F2F2" w:themeFill="background1" w:themeFillShade="F2"/>
            <w:vAlign w:val="center"/>
          </w:tcPr>
          <w:p w14:paraId="00298009" w14:textId="048EC069"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51E3730B" w14:textId="6C4B3B34"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3182DD49" w14:textId="1D2B3B4B"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2011555B" w14:textId="1E8E7A66" w:rsidR="005A28B9" w:rsidRPr="005A28B9" w:rsidRDefault="005A28B9" w:rsidP="00090637">
            <w:pPr>
              <w:spacing w:after="0" w:line="276" w:lineRule="auto"/>
              <w:jc w:val="center"/>
              <w:rPr>
                <w:b/>
                <w:bCs/>
              </w:rPr>
            </w:pPr>
            <w:r w:rsidRPr="005A28B9">
              <w:rPr>
                <w:b/>
                <w:bCs/>
              </w:rPr>
              <w:t>Ente Autónomo:</w:t>
            </w:r>
          </w:p>
        </w:tc>
      </w:tr>
      <w:tr w:rsidR="005A28B9" w14:paraId="071AAD26" w14:textId="77777777" w:rsidTr="00B12F27">
        <w:trPr>
          <w:trHeight w:val="340"/>
        </w:trPr>
        <w:tc>
          <w:tcPr>
            <w:tcW w:w="2405" w:type="dxa"/>
            <w:shd w:val="clear" w:color="auto" w:fill="auto"/>
            <w:vAlign w:val="center"/>
          </w:tcPr>
          <w:p w14:paraId="6C6979F7" w14:textId="6DE9B59C" w:rsidR="005A28B9" w:rsidRPr="00A16BE7" w:rsidRDefault="00B12F27" w:rsidP="00090637">
            <w:pPr>
              <w:spacing w:after="0" w:line="276" w:lineRule="auto"/>
              <w:jc w:val="center"/>
            </w:pPr>
            <w:r>
              <w:t>X</w:t>
            </w:r>
          </w:p>
        </w:tc>
        <w:tc>
          <w:tcPr>
            <w:tcW w:w="2410" w:type="dxa"/>
            <w:shd w:val="clear" w:color="auto" w:fill="auto"/>
            <w:vAlign w:val="center"/>
          </w:tcPr>
          <w:p w14:paraId="2578E84D" w14:textId="77777777" w:rsidR="005A28B9" w:rsidRPr="00A16BE7" w:rsidRDefault="005A28B9" w:rsidP="00090637">
            <w:pPr>
              <w:spacing w:after="0" w:line="276" w:lineRule="auto"/>
              <w:jc w:val="center"/>
            </w:pPr>
          </w:p>
        </w:tc>
        <w:tc>
          <w:tcPr>
            <w:tcW w:w="2551" w:type="dxa"/>
            <w:shd w:val="clear" w:color="auto" w:fill="auto"/>
            <w:vAlign w:val="center"/>
          </w:tcPr>
          <w:p w14:paraId="2A749748" w14:textId="77777777" w:rsidR="005A28B9" w:rsidRPr="00A16BE7" w:rsidRDefault="005A28B9" w:rsidP="00090637">
            <w:pPr>
              <w:spacing w:after="0" w:line="276" w:lineRule="auto"/>
              <w:jc w:val="center"/>
            </w:pPr>
          </w:p>
        </w:tc>
        <w:tc>
          <w:tcPr>
            <w:tcW w:w="2544" w:type="dxa"/>
            <w:shd w:val="clear" w:color="auto" w:fill="auto"/>
            <w:vAlign w:val="center"/>
          </w:tcPr>
          <w:p w14:paraId="55DC7FAB" w14:textId="77777777" w:rsidR="005A28B9" w:rsidRPr="00A16BE7" w:rsidRDefault="005A28B9" w:rsidP="00090637">
            <w:pPr>
              <w:spacing w:after="0" w:line="276" w:lineRule="auto"/>
              <w:jc w:val="center"/>
            </w:pPr>
          </w:p>
        </w:tc>
      </w:tr>
    </w:tbl>
    <w:p w14:paraId="73A3758A"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46DB65BF" w14:textId="77777777" w:rsidTr="00090637">
        <w:trPr>
          <w:trHeight w:val="340"/>
        </w:trPr>
        <w:tc>
          <w:tcPr>
            <w:tcW w:w="9910" w:type="dxa"/>
            <w:gridSpan w:val="3"/>
            <w:shd w:val="clear" w:color="auto" w:fill="F2F2F2" w:themeFill="background1" w:themeFillShade="F2"/>
            <w:vAlign w:val="center"/>
          </w:tcPr>
          <w:p w14:paraId="580159B5" w14:textId="35CE2E2A"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5AE65704" w14:textId="77777777" w:rsidTr="00090637">
        <w:trPr>
          <w:trHeight w:val="340"/>
        </w:trPr>
        <w:tc>
          <w:tcPr>
            <w:tcW w:w="3256" w:type="dxa"/>
            <w:shd w:val="clear" w:color="auto" w:fill="F2F2F2" w:themeFill="background1" w:themeFillShade="F2"/>
            <w:vAlign w:val="center"/>
          </w:tcPr>
          <w:p w14:paraId="6FE76825"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1B9343FC"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7BA3EDCA" w14:textId="77777777" w:rsidR="005A28B9" w:rsidRPr="005A28B9" w:rsidRDefault="005A28B9" w:rsidP="00287214">
            <w:pPr>
              <w:spacing w:after="0" w:line="276" w:lineRule="auto"/>
              <w:jc w:val="center"/>
              <w:rPr>
                <w:b/>
                <w:bCs/>
              </w:rPr>
            </w:pPr>
            <w:r w:rsidRPr="005A28B9">
              <w:rPr>
                <w:b/>
                <w:bCs/>
              </w:rPr>
              <w:t>Local:</w:t>
            </w:r>
          </w:p>
        </w:tc>
      </w:tr>
      <w:tr w:rsidR="00090637" w:rsidRPr="005A28B9" w14:paraId="508CFCE7" w14:textId="77777777" w:rsidTr="00B12F27">
        <w:trPr>
          <w:trHeight w:val="340"/>
        </w:trPr>
        <w:tc>
          <w:tcPr>
            <w:tcW w:w="3256" w:type="dxa"/>
            <w:shd w:val="clear" w:color="auto" w:fill="auto"/>
            <w:vAlign w:val="center"/>
          </w:tcPr>
          <w:p w14:paraId="120D5838" w14:textId="242590CB" w:rsidR="00090637" w:rsidRPr="00005672" w:rsidRDefault="00090637" w:rsidP="00287214">
            <w:pPr>
              <w:spacing w:after="0" w:line="276" w:lineRule="auto"/>
              <w:jc w:val="center"/>
            </w:pPr>
          </w:p>
        </w:tc>
        <w:tc>
          <w:tcPr>
            <w:tcW w:w="3402" w:type="dxa"/>
            <w:shd w:val="clear" w:color="auto" w:fill="auto"/>
            <w:vAlign w:val="center"/>
          </w:tcPr>
          <w:p w14:paraId="24FE1AB0" w14:textId="39E90C38" w:rsidR="00090637" w:rsidRPr="00090637" w:rsidRDefault="00B12F27" w:rsidP="00287214">
            <w:pPr>
              <w:spacing w:after="0" w:line="276" w:lineRule="auto"/>
              <w:jc w:val="center"/>
            </w:pPr>
            <w:r>
              <w:t>X</w:t>
            </w:r>
          </w:p>
        </w:tc>
        <w:tc>
          <w:tcPr>
            <w:tcW w:w="3252" w:type="dxa"/>
            <w:shd w:val="clear" w:color="auto" w:fill="auto"/>
            <w:vAlign w:val="center"/>
          </w:tcPr>
          <w:p w14:paraId="43528A35" w14:textId="77777777" w:rsidR="00090637" w:rsidRPr="005A28B9" w:rsidRDefault="00090637" w:rsidP="00287214">
            <w:pPr>
              <w:spacing w:after="0" w:line="276" w:lineRule="auto"/>
              <w:jc w:val="center"/>
              <w:rPr>
                <w:b/>
                <w:bCs/>
              </w:rPr>
            </w:pPr>
          </w:p>
        </w:tc>
      </w:tr>
      <w:tr w:rsidR="007C4CD6" w:rsidRPr="005A28B9" w14:paraId="152295D0" w14:textId="77777777" w:rsidTr="00090637">
        <w:trPr>
          <w:trHeight w:val="706"/>
        </w:trPr>
        <w:tc>
          <w:tcPr>
            <w:tcW w:w="9910" w:type="dxa"/>
            <w:gridSpan w:val="3"/>
            <w:shd w:val="clear" w:color="auto" w:fill="F2F2F2" w:themeFill="background1" w:themeFillShade="F2"/>
            <w:vAlign w:val="center"/>
          </w:tcPr>
          <w:p w14:paraId="70415339" w14:textId="5F73E3BE"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2C386356" w14:textId="77777777" w:rsidTr="00090637">
        <w:trPr>
          <w:trHeight w:val="340"/>
        </w:trPr>
        <w:tc>
          <w:tcPr>
            <w:tcW w:w="9910" w:type="dxa"/>
            <w:gridSpan w:val="3"/>
            <w:shd w:val="clear" w:color="auto" w:fill="F2F2F2" w:themeFill="background1" w:themeFillShade="F2"/>
            <w:vAlign w:val="center"/>
          </w:tcPr>
          <w:p w14:paraId="3B1192C5" w14:textId="2DE9148F"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7C4CD6" w14:paraId="4C1D24D1" w14:textId="77777777" w:rsidTr="00B12F27">
        <w:trPr>
          <w:trHeight w:val="340"/>
        </w:trPr>
        <w:tc>
          <w:tcPr>
            <w:tcW w:w="9910" w:type="dxa"/>
            <w:gridSpan w:val="3"/>
            <w:shd w:val="clear" w:color="auto" w:fill="auto"/>
            <w:vAlign w:val="center"/>
          </w:tcPr>
          <w:p w14:paraId="6ADA19D0" w14:textId="715F0ED0" w:rsidR="007C4CD6" w:rsidRPr="00521401" w:rsidRDefault="00B12F27" w:rsidP="00521401">
            <w:pPr>
              <w:spacing w:after="0" w:line="276" w:lineRule="auto"/>
              <w:ind w:left="179"/>
            </w:pPr>
            <w:r w:rsidRPr="00B12F27">
              <w:t>Lic. Héctor Javier Pinto Ávila</w:t>
            </w:r>
          </w:p>
        </w:tc>
      </w:tr>
      <w:tr w:rsidR="00925C75" w:rsidRPr="00A753A2" w14:paraId="29CF77C8" w14:textId="77777777" w:rsidTr="00090637">
        <w:trPr>
          <w:trHeight w:val="340"/>
        </w:trPr>
        <w:tc>
          <w:tcPr>
            <w:tcW w:w="9910" w:type="dxa"/>
            <w:gridSpan w:val="3"/>
            <w:shd w:val="clear" w:color="auto" w:fill="F2F2F2" w:themeFill="background1" w:themeFillShade="F2"/>
            <w:vAlign w:val="center"/>
          </w:tcPr>
          <w:p w14:paraId="77AFAEBD" w14:textId="3B68C548"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925C75" w14:paraId="729D8B93" w14:textId="77777777" w:rsidTr="00B12F27">
        <w:trPr>
          <w:trHeight w:val="340"/>
        </w:trPr>
        <w:tc>
          <w:tcPr>
            <w:tcW w:w="9910" w:type="dxa"/>
            <w:gridSpan w:val="3"/>
            <w:shd w:val="clear" w:color="auto" w:fill="auto"/>
            <w:vAlign w:val="center"/>
          </w:tcPr>
          <w:p w14:paraId="1901BC32" w14:textId="4E5DEE41" w:rsidR="00925C75" w:rsidRPr="007301C5" w:rsidRDefault="00871E56" w:rsidP="002172CE">
            <w:pPr>
              <w:spacing w:after="0" w:line="276" w:lineRule="auto"/>
              <w:ind w:left="179"/>
            </w:pPr>
            <w:hyperlink r:id="rId12" w:history="1">
              <w:r w:rsidR="00B12F27" w:rsidRPr="003C6064">
                <w:rPr>
                  <w:rStyle w:val="Hipervnculo"/>
                </w:rPr>
                <w:t>uniformesyutiles2019.sepyc@gmail.com</w:t>
              </w:r>
            </w:hyperlink>
            <w:r w:rsidR="00B12F27">
              <w:t xml:space="preserve"> </w:t>
            </w:r>
          </w:p>
        </w:tc>
      </w:tr>
      <w:tr w:rsidR="00A753A2" w:rsidRPr="00A753A2" w14:paraId="5680E005" w14:textId="77777777" w:rsidTr="00090637">
        <w:trPr>
          <w:trHeight w:val="340"/>
        </w:trPr>
        <w:tc>
          <w:tcPr>
            <w:tcW w:w="9910" w:type="dxa"/>
            <w:gridSpan w:val="3"/>
            <w:shd w:val="clear" w:color="auto" w:fill="F2F2F2" w:themeFill="background1" w:themeFillShade="F2"/>
            <w:vAlign w:val="center"/>
          </w:tcPr>
          <w:p w14:paraId="419043AB" w14:textId="2FD2DD8B"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925C75" w14:paraId="41071585" w14:textId="77777777" w:rsidTr="00B12F27">
        <w:trPr>
          <w:trHeight w:val="340"/>
        </w:trPr>
        <w:tc>
          <w:tcPr>
            <w:tcW w:w="9910" w:type="dxa"/>
            <w:gridSpan w:val="3"/>
            <w:shd w:val="clear" w:color="auto" w:fill="auto"/>
            <w:vAlign w:val="center"/>
          </w:tcPr>
          <w:p w14:paraId="29C3364E" w14:textId="64F6775D" w:rsidR="00925C75" w:rsidRPr="007301C5" w:rsidRDefault="00B12F27" w:rsidP="00521401">
            <w:pPr>
              <w:spacing w:after="0" w:line="276" w:lineRule="auto"/>
              <w:ind w:left="179"/>
            </w:pPr>
            <w:r w:rsidRPr="00B12F27">
              <w:t>Programa de Uniformes, Calzado Deportivo y Útiles Escolares</w:t>
            </w:r>
          </w:p>
        </w:tc>
      </w:tr>
      <w:tr w:rsidR="00A753A2" w:rsidRPr="00A753A2" w14:paraId="11C12930" w14:textId="77777777" w:rsidTr="00090637">
        <w:trPr>
          <w:trHeight w:val="340"/>
        </w:trPr>
        <w:tc>
          <w:tcPr>
            <w:tcW w:w="9910" w:type="dxa"/>
            <w:gridSpan w:val="3"/>
            <w:shd w:val="clear" w:color="auto" w:fill="F2F2F2" w:themeFill="background1" w:themeFillShade="F2"/>
            <w:vAlign w:val="center"/>
          </w:tcPr>
          <w:p w14:paraId="70B603EA" w14:textId="4A49A6B6"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sidR="00287214">
              <w:rPr>
                <w:rFonts w:eastAsia="Times New Roman"/>
                <w:b/>
                <w:color w:val="000000"/>
                <w:lang w:eastAsia="es-MX"/>
              </w:rPr>
              <w:t xml:space="preserve">clave </w:t>
            </w:r>
            <w:r w:rsidRPr="00A753A2">
              <w:rPr>
                <w:rFonts w:eastAsia="Times New Roman"/>
                <w:b/>
                <w:color w:val="000000"/>
                <w:lang w:eastAsia="es-MX"/>
              </w:rPr>
              <w:t>lada:</w:t>
            </w:r>
          </w:p>
        </w:tc>
      </w:tr>
      <w:tr w:rsidR="00925C75" w14:paraId="369129FE" w14:textId="77777777" w:rsidTr="00B12F27">
        <w:trPr>
          <w:trHeight w:val="340"/>
        </w:trPr>
        <w:tc>
          <w:tcPr>
            <w:tcW w:w="9910" w:type="dxa"/>
            <w:gridSpan w:val="3"/>
            <w:shd w:val="clear" w:color="auto" w:fill="auto"/>
            <w:vAlign w:val="center"/>
          </w:tcPr>
          <w:p w14:paraId="4532526E" w14:textId="11FB3768" w:rsidR="00E351A7" w:rsidRPr="00E351A7" w:rsidRDefault="00B12F27" w:rsidP="00536218">
            <w:pPr>
              <w:spacing w:after="0" w:line="276" w:lineRule="auto"/>
              <w:ind w:left="179"/>
            </w:pPr>
            <w:r w:rsidRPr="00B12F27">
              <w:t>(667) 846</w:t>
            </w:r>
            <w:r>
              <w:t xml:space="preserve"> </w:t>
            </w:r>
            <w:r w:rsidRPr="00B12F27">
              <w:t>42</w:t>
            </w:r>
            <w:r>
              <w:t xml:space="preserve"> </w:t>
            </w:r>
            <w:r w:rsidRPr="00B12F27">
              <w:t>42 Ext. 4366</w:t>
            </w:r>
          </w:p>
        </w:tc>
      </w:tr>
    </w:tbl>
    <w:p w14:paraId="2E4D1395" w14:textId="77777777" w:rsidR="00090637" w:rsidRDefault="00090637" w:rsidP="00090637">
      <w:pPr>
        <w:spacing w:after="0" w:line="276" w:lineRule="auto"/>
        <w:jc w:val="both"/>
        <w:rPr>
          <w:lang w:val="es-ES"/>
        </w:rPr>
        <w:sectPr w:rsidR="00090637" w:rsidSect="00E351A7">
          <w:pgSz w:w="12240" w:h="15840"/>
          <w:pgMar w:top="1418" w:right="902" w:bottom="1134" w:left="1418" w:header="567" w:footer="266" w:gutter="0"/>
          <w:cols w:space="708"/>
          <w:titlePg/>
          <w:docGrid w:linePitch="360"/>
        </w:sect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409"/>
        <w:gridCol w:w="2127"/>
        <w:gridCol w:w="2113"/>
      </w:tblGrid>
      <w:tr w:rsidR="00090637" w14:paraId="3F177AAE" w14:textId="77777777" w:rsidTr="00C61D21">
        <w:trPr>
          <w:trHeight w:val="340"/>
        </w:trPr>
        <w:tc>
          <w:tcPr>
            <w:tcW w:w="9910" w:type="dxa"/>
            <w:gridSpan w:val="4"/>
            <w:shd w:val="clear" w:color="auto" w:fill="651D32"/>
            <w:vAlign w:val="center"/>
          </w:tcPr>
          <w:p w14:paraId="6198D45A" w14:textId="77777777" w:rsidR="00090637" w:rsidRDefault="00090637" w:rsidP="006F4B1F">
            <w:pPr>
              <w:pStyle w:val="Prrafodelista"/>
              <w:numPr>
                <w:ilvl w:val="0"/>
                <w:numId w:val="4"/>
              </w:numPr>
              <w:spacing w:after="0" w:line="276" w:lineRule="auto"/>
            </w:pPr>
            <w:r w:rsidRPr="00BB6D7C">
              <w:rPr>
                <w:b/>
                <w:bCs/>
                <w:color w:val="FFFFFF" w:themeColor="background1"/>
              </w:rPr>
              <w:lastRenderedPageBreak/>
              <w:t>Datos de la Instancia Evaluadora</w:t>
            </w:r>
          </w:p>
        </w:tc>
      </w:tr>
      <w:tr w:rsidR="00090637" w:rsidRPr="006C747D" w14:paraId="22383A89" w14:textId="77777777" w:rsidTr="00C61D21">
        <w:trPr>
          <w:trHeight w:val="340"/>
        </w:trPr>
        <w:tc>
          <w:tcPr>
            <w:tcW w:w="9910" w:type="dxa"/>
            <w:gridSpan w:val="4"/>
            <w:shd w:val="clear" w:color="auto" w:fill="F2F2F2" w:themeFill="background1" w:themeFillShade="F2"/>
            <w:vAlign w:val="center"/>
          </w:tcPr>
          <w:p w14:paraId="02CA33F7" w14:textId="1BBB35EC" w:rsidR="00090637" w:rsidRPr="006C747D" w:rsidRDefault="007D00B1" w:rsidP="006F4B1F">
            <w:pPr>
              <w:pStyle w:val="Prrafodelista"/>
              <w:numPr>
                <w:ilvl w:val="1"/>
                <w:numId w:val="16"/>
              </w:numPr>
              <w:spacing w:after="0" w:line="276" w:lineRule="auto"/>
              <w:ind w:left="462"/>
              <w:rPr>
                <w:b/>
                <w:bCs/>
              </w:rPr>
            </w:pPr>
            <w:r w:rsidRPr="007D00B1">
              <w:rPr>
                <w:b/>
                <w:bCs/>
              </w:rPr>
              <w:t>Tipo de Contratación:</w:t>
            </w:r>
          </w:p>
        </w:tc>
      </w:tr>
      <w:tr w:rsidR="00A06CEF" w:rsidRPr="00A06CEF" w14:paraId="274EAA23" w14:textId="45690D4D" w:rsidTr="0050645C">
        <w:trPr>
          <w:trHeight w:val="364"/>
        </w:trPr>
        <w:tc>
          <w:tcPr>
            <w:tcW w:w="3261" w:type="dxa"/>
            <w:shd w:val="clear" w:color="auto" w:fill="F2F2F2" w:themeFill="background1" w:themeFillShade="F2"/>
            <w:vAlign w:val="center"/>
          </w:tcPr>
          <w:p w14:paraId="2F13D7E8" w14:textId="7A7EFCAA" w:rsidR="00A06CEF" w:rsidRPr="00A06CEF" w:rsidRDefault="00A06CEF" w:rsidP="00A06CEF">
            <w:pPr>
              <w:spacing w:after="0" w:line="276" w:lineRule="auto"/>
              <w:ind w:left="447"/>
              <w:rPr>
                <w:b/>
                <w:bCs/>
              </w:rPr>
            </w:pPr>
            <w:r w:rsidRPr="00A06CEF">
              <w:rPr>
                <w:b/>
                <w:bCs/>
              </w:rPr>
              <w:t>Adjudicación Directa:</w:t>
            </w:r>
          </w:p>
        </w:tc>
        <w:tc>
          <w:tcPr>
            <w:tcW w:w="2409" w:type="dxa"/>
            <w:shd w:val="clear" w:color="auto" w:fill="auto"/>
            <w:vAlign w:val="center"/>
          </w:tcPr>
          <w:p w14:paraId="4CC4F026" w14:textId="59272009" w:rsidR="00A06CEF" w:rsidRPr="00C61D21" w:rsidRDefault="00A06CEF" w:rsidP="008D03BB">
            <w:pPr>
              <w:spacing w:after="0" w:line="276" w:lineRule="auto"/>
              <w:jc w:val="both"/>
            </w:pPr>
          </w:p>
        </w:tc>
        <w:tc>
          <w:tcPr>
            <w:tcW w:w="2127" w:type="dxa"/>
            <w:shd w:val="clear" w:color="auto" w:fill="F2F2F2" w:themeFill="background1" w:themeFillShade="F2"/>
            <w:vAlign w:val="center"/>
          </w:tcPr>
          <w:p w14:paraId="6FB733E3" w14:textId="2A670203" w:rsidR="00A06CEF" w:rsidRPr="00A06CEF" w:rsidRDefault="00A06CEF" w:rsidP="00C61D21">
            <w:pPr>
              <w:spacing w:after="0" w:line="276" w:lineRule="auto"/>
              <w:ind w:left="175"/>
              <w:rPr>
                <w:b/>
                <w:bCs/>
              </w:rPr>
            </w:pPr>
            <w:r w:rsidRPr="00A06CEF">
              <w:rPr>
                <w:b/>
                <w:bCs/>
              </w:rPr>
              <w:t>Invitación a Tres:</w:t>
            </w:r>
          </w:p>
        </w:tc>
        <w:tc>
          <w:tcPr>
            <w:tcW w:w="2113" w:type="dxa"/>
            <w:shd w:val="clear" w:color="auto" w:fill="auto"/>
            <w:vAlign w:val="center"/>
          </w:tcPr>
          <w:p w14:paraId="6A301085" w14:textId="77777777" w:rsidR="00A06CEF" w:rsidRPr="00C61D21" w:rsidRDefault="00A06CEF" w:rsidP="00A06CEF">
            <w:pPr>
              <w:spacing w:after="0" w:line="276" w:lineRule="auto"/>
              <w:jc w:val="center"/>
            </w:pPr>
          </w:p>
        </w:tc>
      </w:tr>
      <w:tr w:rsidR="00A06CEF" w:rsidRPr="00A06CEF" w14:paraId="2812FDC0" w14:textId="04EC84EA" w:rsidTr="0050645C">
        <w:trPr>
          <w:trHeight w:val="340"/>
        </w:trPr>
        <w:tc>
          <w:tcPr>
            <w:tcW w:w="3261" w:type="dxa"/>
            <w:shd w:val="clear" w:color="auto" w:fill="F2F2F2" w:themeFill="background1" w:themeFillShade="F2"/>
            <w:vAlign w:val="center"/>
          </w:tcPr>
          <w:p w14:paraId="49C8668D" w14:textId="68810B8D" w:rsidR="00A06CEF" w:rsidRPr="00A06CEF" w:rsidRDefault="00A06CEF" w:rsidP="00A06CEF">
            <w:pPr>
              <w:spacing w:after="0" w:line="276" w:lineRule="auto"/>
              <w:ind w:left="447"/>
              <w:rPr>
                <w:b/>
                <w:bCs/>
              </w:rPr>
            </w:pPr>
            <w:r w:rsidRPr="00A06CEF">
              <w:rPr>
                <w:b/>
                <w:bCs/>
              </w:rPr>
              <w:t>Licitación Pública Nacional:</w:t>
            </w:r>
          </w:p>
        </w:tc>
        <w:tc>
          <w:tcPr>
            <w:tcW w:w="2409" w:type="dxa"/>
            <w:shd w:val="clear" w:color="auto" w:fill="auto"/>
            <w:vAlign w:val="center"/>
          </w:tcPr>
          <w:p w14:paraId="59B3E688" w14:textId="77777777" w:rsidR="00A06CEF" w:rsidRPr="00C61D21" w:rsidRDefault="00A06CEF" w:rsidP="00A06CEF">
            <w:pPr>
              <w:spacing w:after="0" w:line="276" w:lineRule="auto"/>
              <w:jc w:val="center"/>
            </w:pPr>
          </w:p>
        </w:tc>
        <w:tc>
          <w:tcPr>
            <w:tcW w:w="2127" w:type="dxa"/>
            <w:shd w:val="clear" w:color="auto" w:fill="F2F2F2" w:themeFill="background1" w:themeFillShade="F2"/>
            <w:vAlign w:val="center"/>
          </w:tcPr>
          <w:p w14:paraId="07DA6A37" w14:textId="4B2EB3C8" w:rsidR="00A06CEF" w:rsidRPr="00A06CEF" w:rsidRDefault="00A06CEF" w:rsidP="00C61D21">
            <w:pPr>
              <w:spacing w:after="0" w:line="276" w:lineRule="auto"/>
              <w:ind w:left="175"/>
              <w:rPr>
                <w:b/>
                <w:bCs/>
              </w:rPr>
            </w:pPr>
            <w:r w:rsidRPr="00A06CEF">
              <w:rPr>
                <w:b/>
                <w:bCs/>
              </w:rPr>
              <w:t>Licitación Pública Internacional:</w:t>
            </w:r>
          </w:p>
        </w:tc>
        <w:tc>
          <w:tcPr>
            <w:tcW w:w="2113" w:type="dxa"/>
            <w:shd w:val="clear" w:color="auto" w:fill="auto"/>
            <w:vAlign w:val="center"/>
          </w:tcPr>
          <w:p w14:paraId="00B3BF62" w14:textId="77777777" w:rsidR="00A06CEF" w:rsidRPr="00C61D21" w:rsidRDefault="00A06CEF" w:rsidP="00A06CEF">
            <w:pPr>
              <w:spacing w:after="0" w:line="276" w:lineRule="auto"/>
              <w:jc w:val="center"/>
            </w:pPr>
          </w:p>
        </w:tc>
      </w:tr>
      <w:tr w:rsidR="00A06CEF" w:rsidRPr="006C747D" w14:paraId="636E0F14" w14:textId="3E6FAC6B" w:rsidTr="00133709">
        <w:trPr>
          <w:trHeight w:val="340"/>
        </w:trPr>
        <w:tc>
          <w:tcPr>
            <w:tcW w:w="3261" w:type="dxa"/>
            <w:shd w:val="clear" w:color="auto" w:fill="F2F2F2" w:themeFill="background1" w:themeFillShade="F2"/>
            <w:vAlign w:val="center"/>
          </w:tcPr>
          <w:p w14:paraId="0FE1C5CD" w14:textId="31A05654" w:rsidR="00A06CEF" w:rsidRPr="00A06CEF" w:rsidRDefault="00A06CEF" w:rsidP="00A06CEF">
            <w:pPr>
              <w:spacing w:after="0" w:line="276" w:lineRule="auto"/>
              <w:ind w:left="447"/>
              <w:rPr>
                <w:b/>
                <w:bCs/>
              </w:rPr>
            </w:pPr>
            <w:r>
              <w:rPr>
                <w:b/>
                <w:bCs/>
              </w:rPr>
              <w:t>Otro (</w:t>
            </w:r>
            <w:r w:rsidR="00C61D21">
              <w:rPr>
                <w:b/>
                <w:bCs/>
              </w:rPr>
              <w:t>especificar</w:t>
            </w:r>
            <w:r>
              <w:rPr>
                <w:b/>
                <w:bCs/>
              </w:rPr>
              <w:t>)</w:t>
            </w:r>
            <w:r w:rsidRPr="00A06CEF">
              <w:rPr>
                <w:b/>
                <w:bCs/>
              </w:rPr>
              <w:t>:</w:t>
            </w:r>
          </w:p>
        </w:tc>
        <w:tc>
          <w:tcPr>
            <w:tcW w:w="6649" w:type="dxa"/>
            <w:gridSpan w:val="3"/>
            <w:shd w:val="clear" w:color="auto" w:fill="auto"/>
            <w:vAlign w:val="center"/>
          </w:tcPr>
          <w:p w14:paraId="5D3667B3" w14:textId="0DDE61B3" w:rsidR="00A06CEF" w:rsidRPr="00C61D21" w:rsidRDefault="0050645C" w:rsidP="00A06CEF">
            <w:pPr>
              <w:spacing w:after="0" w:line="276" w:lineRule="auto"/>
            </w:pPr>
            <w:r w:rsidRPr="003E2094">
              <w:rPr>
                <w:rFonts w:eastAsia="Times New Roman"/>
                <w:bCs/>
                <w:color w:val="000000"/>
                <w:lang w:eastAsia="es-MX"/>
              </w:rPr>
              <w:t>Evaluación Interna</w:t>
            </w:r>
          </w:p>
        </w:tc>
      </w:tr>
      <w:tr w:rsidR="00090637" w:rsidRPr="006C747D" w14:paraId="31D12D62" w14:textId="77777777" w:rsidTr="00C61D21">
        <w:trPr>
          <w:trHeight w:val="340"/>
        </w:trPr>
        <w:tc>
          <w:tcPr>
            <w:tcW w:w="9910" w:type="dxa"/>
            <w:gridSpan w:val="4"/>
            <w:shd w:val="clear" w:color="auto" w:fill="F2F2F2" w:themeFill="background1" w:themeFillShade="F2"/>
            <w:vAlign w:val="center"/>
          </w:tcPr>
          <w:p w14:paraId="335DD56B" w14:textId="56D24C5E" w:rsidR="00090637" w:rsidRPr="006C747D" w:rsidRDefault="00C61D21" w:rsidP="006F4B1F">
            <w:pPr>
              <w:pStyle w:val="Prrafodelista"/>
              <w:numPr>
                <w:ilvl w:val="1"/>
                <w:numId w:val="16"/>
              </w:numPr>
              <w:spacing w:after="0" w:line="276" w:lineRule="auto"/>
              <w:ind w:left="462"/>
              <w:rPr>
                <w:b/>
                <w:bCs/>
              </w:rPr>
            </w:pPr>
            <w:r w:rsidRPr="0091170D">
              <w:rPr>
                <w:rFonts w:eastAsia="Times New Roman"/>
                <w:b/>
                <w:color w:val="000000"/>
                <w:lang w:eastAsia="es-MX"/>
              </w:rPr>
              <w:t>Unidad Administrativa Responsable de Contratar la Evaluación:</w:t>
            </w:r>
          </w:p>
        </w:tc>
      </w:tr>
      <w:tr w:rsidR="00090637" w14:paraId="26F2D15B" w14:textId="77777777" w:rsidTr="00C61D21">
        <w:trPr>
          <w:trHeight w:val="340"/>
        </w:trPr>
        <w:tc>
          <w:tcPr>
            <w:tcW w:w="9910" w:type="dxa"/>
            <w:gridSpan w:val="4"/>
            <w:shd w:val="clear" w:color="auto" w:fill="auto"/>
            <w:vAlign w:val="center"/>
          </w:tcPr>
          <w:p w14:paraId="40C6D554" w14:textId="5E1A7AF3" w:rsidR="00090637" w:rsidRPr="00C61D21" w:rsidRDefault="00090637" w:rsidP="00521401">
            <w:pPr>
              <w:spacing w:after="0" w:line="276" w:lineRule="auto"/>
              <w:ind w:left="179"/>
            </w:pPr>
          </w:p>
        </w:tc>
      </w:tr>
      <w:tr w:rsidR="00090637" w:rsidRPr="00C61D21" w14:paraId="28F01C53" w14:textId="77777777" w:rsidTr="00C61D21">
        <w:trPr>
          <w:trHeight w:val="340"/>
        </w:trPr>
        <w:tc>
          <w:tcPr>
            <w:tcW w:w="9910" w:type="dxa"/>
            <w:gridSpan w:val="4"/>
            <w:shd w:val="clear" w:color="auto" w:fill="F2F2F2" w:themeFill="background1" w:themeFillShade="F2"/>
            <w:vAlign w:val="center"/>
          </w:tcPr>
          <w:p w14:paraId="4C5661BB" w14:textId="53ED67B4" w:rsidR="00090637" w:rsidRPr="00C61D21" w:rsidRDefault="00C61D21" w:rsidP="006F4B1F">
            <w:pPr>
              <w:pStyle w:val="Prrafodelista"/>
              <w:numPr>
                <w:ilvl w:val="1"/>
                <w:numId w:val="16"/>
              </w:numPr>
              <w:spacing w:after="0" w:line="276" w:lineRule="auto"/>
              <w:ind w:left="462"/>
              <w:rPr>
                <w:rFonts w:eastAsia="Times New Roman"/>
                <w:b/>
                <w:color w:val="000000"/>
                <w:lang w:eastAsia="es-MX"/>
              </w:rPr>
            </w:pPr>
            <w:r w:rsidRPr="0091170D">
              <w:rPr>
                <w:rFonts w:eastAsia="Times New Roman"/>
                <w:b/>
                <w:color w:val="000000"/>
                <w:lang w:eastAsia="es-MX"/>
              </w:rPr>
              <w:t>Costo Total de la Evaluación</w:t>
            </w:r>
            <w:r>
              <w:rPr>
                <w:rFonts w:eastAsia="Times New Roman"/>
                <w:b/>
                <w:color w:val="000000"/>
                <w:lang w:eastAsia="es-MX"/>
              </w:rPr>
              <w:t>:</w:t>
            </w:r>
          </w:p>
        </w:tc>
      </w:tr>
      <w:tr w:rsidR="00090637" w14:paraId="7FACD6FD" w14:textId="77777777" w:rsidTr="00C00CF0">
        <w:trPr>
          <w:trHeight w:val="340"/>
        </w:trPr>
        <w:tc>
          <w:tcPr>
            <w:tcW w:w="9910" w:type="dxa"/>
            <w:gridSpan w:val="4"/>
            <w:shd w:val="clear" w:color="auto" w:fill="auto"/>
            <w:vAlign w:val="center"/>
          </w:tcPr>
          <w:p w14:paraId="1E7B6A61" w14:textId="18F33A76" w:rsidR="00090637" w:rsidRPr="00C61D21" w:rsidRDefault="00C61D21" w:rsidP="00521401">
            <w:pPr>
              <w:spacing w:after="0" w:line="276" w:lineRule="auto"/>
              <w:ind w:left="179"/>
            </w:pPr>
            <w:r w:rsidRPr="00C61D21">
              <w:t>$</w:t>
            </w:r>
          </w:p>
        </w:tc>
      </w:tr>
      <w:tr w:rsidR="00090637" w:rsidRPr="00C61D21" w14:paraId="0BEA6A49" w14:textId="77777777" w:rsidTr="00C61D21">
        <w:trPr>
          <w:trHeight w:val="340"/>
        </w:trPr>
        <w:tc>
          <w:tcPr>
            <w:tcW w:w="9910" w:type="dxa"/>
            <w:gridSpan w:val="4"/>
            <w:shd w:val="clear" w:color="auto" w:fill="F2F2F2" w:themeFill="background1" w:themeFillShade="F2"/>
            <w:vAlign w:val="center"/>
          </w:tcPr>
          <w:p w14:paraId="24C09A41" w14:textId="21700AA2" w:rsidR="00090637" w:rsidRPr="00C61D21" w:rsidRDefault="00C61D21" w:rsidP="006F4B1F">
            <w:pPr>
              <w:pStyle w:val="Prrafodelista"/>
              <w:numPr>
                <w:ilvl w:val="1"/>
                <w:numId w:val="16"/>
              </w:numPr>
              <w:spacing w:after="0" w:line="276" w:lineRule="auto"/>
              <w:ind w:left="462"/>
              <w:rPr>
                <w:rFonts w:eastAsia="Times New Roman"/>
                <w:b/>
                <w:color w:val="000000"/>
                <w:lang w:eastAsia="es-MX"/>
              </w:rPr>
            </w:pPr>
            <w:r w:rsidRPr="0091170D">
              <w:rPr>
                <w:rFonts w:eastAsia="Times New Roman"/>
                <w:b/>
                <w:color w:val="000000"/>
                <w:lang w:eastAsia="es-MX"/>
              </w:rPr>
              <w:t>Fuente de Financiamiento:</w:t>
            </w:r>
          </w:p>
        </w:tc>
      </w:tr>
      <w:tr w:rsidR="004C435E" w:rsidRPr="004C435E" w14:paraId="169A4DFE" w14:textId="77777777" w:rsidTr="004C435E">
        <w:trPr>
          <w:trHeight w:val="340"/>
        </w:trPr>
        <w:tc>
          <w:tcPr>
            <w:tcW w:w="9910" w:type="dxa"/>
            <w:gridSpan w:val="4"/>
            <w:shd w:val="clear" w:color="auto" w:fill="auto"/>
            <w:vAlign w:val="center"/>
          </w:tcPr>
          <w:p w14:paraId="2D9DB7A0" w14:textId="46166E33" w:rsidR="004C435E" w:rsidRPr="004C435E" w:rsidRDefault="004C435E" w:rsidP="004C435E">
            <w:pPr>
              <w:spacing w:after="0" w:line="276" w:lineRule="auto"/>
              <w:ind w:left="179"/>
            </w:pPr>
          </w:p>
        </w:tc>
      </w:tr>
      <w:tr w:rsidR="00090637" w14:paraId="77950A6F" w14:textId="77777777" w:rsidTr="00C61D21">
        <w:trPr>
          <w:trHeight w:val="340"/>
        </w:trPr>
        <w:tc>
          <w:tcPr>
            <w:tcW w:w="9910" w:type="dxa"/>
            <w:gridSpan w:val="4"/>
            <w:shd w:val="clear" w:color="auto" w:fill="auto"/>
            <w:vAlign w:val="center"/>
          </w:tcPr>
          <w:p w14:paraId="3AFC2E9D" w14:textId="5F566391" w:rsidR="004C435E" w:rsidRPr="00C61D21" w:rsidRDefault="004C435E" w:rsidP="000D2A1A">
            <w:pPr>
              <w:spacing w:after="0" w:line="276" w:lineRule="auto"/>
            </w:pPr>
          </w:p>
        </w:tc>
      </w:tr>
      <w:tr w:rsidR="00090637" w14:paraId="0EE3AA7C"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651D32"/>
            <w:vAlign w:val="center"/>
          </w:tcPr>
          <w:p w14:paraId="091F3FEA" w14:textId="04C43124" w:rsidR="00090637" w:rsidRDefault="00090637" w:rsidP="006F4B1F">
            <w:pPr>
              <w:pStyle w:val="Prrafodelista"/>
              <w:numPr>
                <w:ilvl w:val="0"/>
                <w:numId w:val="4"/>
              </w:numPr>
              <w:spacing w:after="0" w:line="276" w:lineRule="auto"/>
            </w:pPr>
            <w:r w:rsidRPr="00BB6D7C">
              <w:rPr>
                <w:b/>
                <w:bCs/>
                <w:color w:val="FFFFFF" w:themeColor="background1"/>
              </w:rPr>
              <w:t>D</w:t>
            </w:r>
            <w:r w:rsidR="007D00B1">
              <w:rPr>
                <w:b/>
                <w:bCs/>
                <w:color w:val="FFFFFF" w:themeColor="background1"/>
              </w:rPr>
              <w:t>ifusión de la Evaluación</w:t>
            </w:r>
          </w:p>
        </w:tc>
      </w:tr>
      <w:tr w:rsidR="00090637" w:rsidRPr="006C747D" w14:paraId="35BE24DC"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2F2F2" w:themeFill="background1" w:themeFillShade="F2"/>
            <w:vAlign w:val="center"/>
          </w:tcPr>
          <w:p w14:paraId="4F100C8C" w14:textId="1CE0A657" w:rsidR="00090637" w:rsidRPr="006C747D" w:rsidRDefault="007D00B1" w:rsidP="006F4B1F">
            <w:pPr>
              <w:pStyle w:val="Prrafodelista"/>
              <w:numPr>
                <w:ilvl w:val="1"/>
                <w:numId w:val="15"/>
              </w:numPr>
              <w:spacing w:after="0" w:line="276" w:lineRule="auto"/>
              <w:ind w:left="462"/>
              <w:rPr>
                <w:b/>
                <w:bCs/>
              </w:rPr>
            </w:pPr>
            <w:r w:rsidRPr="0091170D">
              <w:rPr>
                <w:rFonts w:eastAsia="Times New Roman"/>
                <w:b/>
                <w:color w:val="000000"/>
                <w:lang w:eastAsia="es-MX"/>
              </w:rPr>
              <w:t>Difusión en Internet de la Evaluación:</w:t>
            </w:r>
          </w:p>
        </w:tc>
      </w:tr>
      <w:tr w:rsidR="00090637" w14:paraId="373495B1"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auto"/>
            <w:vAlign w:val="center"/>
          </w:tcPr>
          <w:p w14:paraId="5A98E922" w14:textId="443A9D28" w:rsidR="00090637" w:rsidRPr="00C61D21" w:rsidRDefault="00C61D21" w:rsidP="00C61D21">
            <w:pPr>
              <w:spacing w:after="0" w:line="276" w:lineRule="auto"/>
              <w:ind w:left="447"/>
            </w:pPr>
            <w:r w:rsidRPr="00647FF3">
              <w:rPr>
                <w:rStyle w:val="Hipervnculo"/>
                <w:rFonts w:eastAsia="Times New Roman"/>
                <w:lang w:eastAsia="es-MX"/>
              </w:rPr>
              <w:t>evalua.sinaloa.gob.mx/</w:t>
            </w:r>
          </w:p>
        </w:tc>
      </w:tr>
      <w:tr w:rsidR="00090637" w:rsidRPr="007D00B1" w14:paraId="26CD2989"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2F2F2" w:themeFill="background1" w:themeFillShade="F2"/>
            <w:vAlign w:val="center"/>
          </w:tcPr>
          <w:p w14:paraId="775F870E" w14:textId="1536B48A" w:rsidR="00090637" w:rsidRPr="007D00B1" w:rsidRDefault="007D00B1" w:rsidP="006F4B1F">
            <w:pPr>
              <w:pStyle w:val="Prrafodelista"/>
              <w:numPr>
                <w:ilvl w:val="1"/>
                <w:numId w:val="15"/>
              </w:numPr>
              <w:spacing w:after="0" w:line="276" w:lineRule="auto"/>
              <w:ind w:left="462"/>
              <w:rPr>
                <w:rFonts w:eastAsia="Times New Roman"/>
                <w:b/>
                <w:color w:val="000000"/>
                <w:lang w:eastAsia="es-MX"/>
              </w:rPr>
            </w:pPr>
            <w:r w:rsidRPr="0091170D">
              <w:rPr>
                <w:rFonts w:eastAsia="Times New Roman"/>
                <w:b/>
                <w:color w:val="000000"/>
                <w:lang w:eastAsia="es-MX"/>
              </w:rPr>
              <w:t>Difusión en Internet del Formato:</w:t>
            </w:r>
          </w:p>
        </w:tc>
      </w:tr>
      <w:tr w:rsidR="00090637" w14:paraId="6D2A8131"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auto"/>
            <w:vAlign w:val="center"/>
          </w:tcPr>
          <w:p w14:paraId="27BF3394" w14:textId="71CB0658" w:rsidR="00090637" w:rsidRPr="00C61D21" w:rsidRDefault="00C61D21" w:rsidP="00C61D21">
            <w:pPr>
              <w:spacing w:after="0" w:line="276" w:lineRule="auto"/>
              <w:ind w:left="447"/>
            </w:pPr>
            <w:r w:rsidRPr="00647FF3">
              <w:rPr>
                <w:rStyle w:val="Hipervnculo"/>
                <w:rFonts w:eastAsia="Times New Roman"/>
                <w:lang w:eastAsia="es-MX"/>
              </w:rPr>
              <w:t>evalua.sinaloa.gob.mx/</w:t>
            </w:r>
          </w:p>
        </w:tc>
      </w:tr>
    </w:tbl>
    <w:p w14:paraId="3CF47452" w14:textId="77777777" w:rsidR="00090637" w:rsidRPr="00AF2993" w:rsidRDefault="00090637" w:rsidP="00090637">
      <w:pPr>
        <w:spacing w:after="0" w:line="276" w:lineRule="auto"/>
        <w:jc w:val="both"/>
        <w:rPr>
          <w:lang w:val="es-ES"/>
        </w:rPr>
      </w:pPr>
      <w:bookmarkStart w:id="0" w:name="_GoBack"/>
      <w:bookmarkEnd w:id="0"/>
    </w:p>
    <w:sectPr w:rsidR="00090637" w:rsidRPr="00AF2993" w:rsidSect="006047A9">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C7128" w14:textId="77777777" w:rsidR="006F4B1F" w:rsidRDefault="006F4B1F" w:rsidP="008E5209">
      <w:pPr>
        <w:spacing w:after="0" w:line="240" w:lineRule="auto"/>
      </w:pPr>
      <w:r>
        <w:separator/>
      </w:r>
    </w:p>
  </w:endnote>
  <w:endnote w:type="continuationSeparator" w:id="0">
    <w:p w14:paraId="7BD27604" w14:textId="77777777" w:rsidR="006F4B1F" w:rsidRDefault="006F4B1F"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edium">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sz w:val="18"/>
        <w:szCs w:val="18"/>
      </w:rPr>
      <w:id w:val="-1654517302"/>
      <w:docPartObj>
        <w:docPartGallery w:val="Page Numbers (Bottom of Page)"/>
        <w:docPartUnique/>
      </w:docPartObj>
    </w:sdtPr>
    <w:sdtContent>
      <w:p w14:paraId="5AD3DF25" w14:textId="77777777" w:rsidR="002B006A" w:rsidRPr="00226E1B" w:rsidRDefault="002B006A" w:rsidP="002B006A">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Pr>
            <w:b/>
            <w:bCs/>
            <w:sz w:val="18"/>
            <w:szCs w:val="18"/>
          </w:rPr>
          <w:t>2</w:t>
        </w:r>
        <w:r w:rsidRPr="00226E1B">
          <w:rPr>
            <w:b/>
            <w:bCs/>
            <w:sz w:val="18"/>
            <w:szCs w:val="18"/>
          </w:rPr>
          <w:fldChar w:fldCharType="end"/>
        </w:r>
      </w:p>
    </w:sdtContent>
  </w:sdt>
  <w:p w14:paraId="62A956D9" w14:textId="77777777" w:rsidR="002B006A" w:rsidRPr="002B006A" w:rsidRDefault="002B006A" w:rsidP="002B006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sz w:val="18"/>
        <w:szCs w:val="18"/>
      </w:rPr>
      <w:id w:val="-1465493550"/>
      <w:docPartObj>
        <w:docPartGallery w:val="Page Numbers (Bottom of Page)"/>
        <w:docPartUnique/>
      </w:docPartObj>
    </w:sdtPr>
    <w:sdtEndPr/>
    <w:sdtContent>
      <w:p w14:paraId="25C14F4E" w14:textId="6265B8FE"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B02920" w:rsidRPr="00B02920">
          <w:rPr>
            <w:b/>
            <w:bCs/>
            <w:noProof/>
            <w:sz w:val="18"/>
            <w:szCs w:val="18"/>
            <w:lang w:val="es-ES"/>
          </w:rPr>
          <w:t>1</w:t>
        </w:r>
        <w:r w:rsidRPr="00226E1B">
          <w:rPr>
            <w:b/>
            <w:bCs/>
            <w:sz w:val="18"/>
            <w:szCs w:val="18"/>
          </w:rPr>
          <w:fldChar w:fldCharType="end"/>
        </w:r>
      </w:p>
    </w:sdtContent>
  </w:sdt>
  <w:p w14:paraId="580F0315"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B90FF" w14:textId="77777777" w:rsidR="006F4B1F" w:rsidRDefault="006F4B1F" w:rsidP="008E5209">
      <w:pPr>
        <w:spacing w:after="0" w:line="240" w:lineRule="auto"/>
      </w:pPr>
      <w:r>
        <w:separator/>
      </w:r>
    </w:p>
  </w:footnote>
  <w:footnote w:type="continuationSeparator" w:id="0">
    <w:p w14:paraId="3EF1A0CA" w14:textId="77777777" w:rsidR="006F4B1F" w:rsidRDefault="006F4B1F"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A1771" w14:textId="77777777" w:rsidR="006A4E1E" w:rsidRDefault="006A4E1E" w:rsidP="006A4E1E">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60288" behindDoc="0" locked="0" layoutInCell="1" allowOverlap="1" wp14:anchorId="52A22BAE" wp14:editId="3272A60D">
          <wp:simplePos x="0" y="0"/>
          <wp:positionH relativeFrom="column">
            <wp:posOffset>-471805</wp:posOffset>
          </wp:positionH>
          <wp:positionV relativeFrom="paragraph">
            <wp:posOffset>-131445</wp:posOffset>
          </wp:positionV>
          <wp:extent cx="1924050" cy="653052"/>
          <wp:effectExtent l="0" t="0" r="0" b="0"/>
          <wp:wrapNone/>
          <wp:docPr id="16" name="Imagen 1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A65C5E">
      <w:rPr>
        <w:rFonts w:ascii="Medium" w:hAnsi="Medium" w:cs="Arial"/>
        <w:b/>
        <w:color w:val="651D32"/>
        <w:sz w:val="26"/>
        <w:szCs w:val="26"/>
      </w:rPr>
      <w:t xml:space="preserve">Formato para la Difusión de los Resultados de la Evaluación del </w:t>
    </w:r>
    <w:r>
      <w:rPr>
        <w:rFonts w:ascii="Medium" w:hAnsi="Medium" w:cs="Arial"/>
        <w:b/>
        <w:color w:val="651D32"/>
        <w:sz w:val="26"/>
        <w:szCs w:val="26"/>
      </w:rPr>
      <w:t>programa</w:t>
    </w:r>
  </w:p>
  <w:p w14:paraId="67307960" w14:textId="77777777" w:rsidR="006A4E1E" w:rsidRPr="006A4E1E" w:rsidRDefault="006A4E1E" w:rsidP="006A4E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3DB5B" w14:textId="77777777" w:rsidR="00003649" w:rsidRDefault="00003649" w:rsidP="00003649">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63872" behindDoc="0" locked="0" layoutInCell="1" allowOverlap="1" wp14:anchorId="7ED5F566" wp14:editId="71344190">
          <wp:simplePos x="0" y="0"/>
          <wp:positionH relativeFrom="column">
            <wp:posOffset>-471805</wp:posOffset>
          </wp:positionH>
          <wp:positionV relativeFrom="paragraph">
            <wp:posOffset>-131445</wp:posOffset>
          </wp:positionV>
          <wp:extent cx="1924050" cy="653052"/>
          <wp:effectExtent l="0" t="0" r="0" b="0"/>
          <wp:wrapNone/>
          <wp:docPr id="15" name="Imagen 1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A65C5E">
      <w:rPr>
        <w:rFonts w:ascii="Medium" w:hAnsi="Medium" w:cs="Arial"/>
        <w:b/>
        <w:color w:val="651D32"/>
        <w:sz w:val="26"/>
        <w:szCs w:val="26"/>
      </w:rPr>
      <w:t xml:space="preserve">Formato para la Difusión de los Resultados de la Evaluación del </w:t>
    </w:r>
    <w:r>
      <w:rPr>
        <w:rFonts w:ascii="Medium" w:hAnsi="Medium" w:cs="Arial"/>
        <w:b/>
        <w:color w:val="651D32"/>
        <w:sz w:val="26"/>
        <w:szCs w:val="26"/>
      </w:rPr>
      <w:t>programa</w:t>
    </w:r>
  </w:p>
  <w:p w14:paraId="29CB9F57" w14:textId="77777777" w:rsidR="006047A9" w:rsidRPr="00003649" w:rsidRDefault="006047A9" w:rsidP="000036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00CA9"/>
    <w:multiLevelType w:val="multilevel"/>
    <w:tmpl w:val="080A001F"/>
    <w:numStyleLink w:val="Estilo1"/>
  </w:abstractNum>
  <w:abstractNum w:abstractNumId="1"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 w15:restartNumberingAfterBreak="0">
    <w:nsid w:val="226C32B0"/>
    <w:multiLevelType w:val="hybridMultilevel"/>
    <w:tmpl w:val="85826234"/>
    <w:lvl w:ilvl="0" w:tplc="080A000F">
      <w:start w:val="1"/>
      <w:numFmt w:val="decimal"/>
      <w:lvlText w:val="%1."/>
      <w:lvlJc w:val="left"/>
      <w:pPr>
        <w:ind w:left="786" w:hanging="360"/>
      </w:pPr>
      <w:rPr>
        <w:rFonts w:hint="default"/>
      </w:rPr>
    </w:lvl>
    <w:lvl w:ilvl="1" w:tplc="080A0015">
      <w:start w:val="1"/>
      <w:numFmt w:val="upperLetter"/>
      <w:lvlText w:val="%2."/>
      <w:lvlJc w:val="left"/>
      <w:pPr>
        <w:ind w:left="1506" w:hanging="360"/>
      </w:pPr>
    </w:lvl>
    <w:lvl w:ilvl="2" w:tplc="080A001B">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4"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7" w15:restartNumberingAfterBreak="0">
    <w:nsid w:val="4E892C1B"/>
    <w:multiLevelType w:val="multilevel"/>
    <w:tmpl w:val="2A28B7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8"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11"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2" w15:restartNumberingAfterBreak="0">
    <w:nsid w:val="622B4FC9"/>
    <w:multiLevelType w:val="hybridMultilevel"/>
    <w:tmpl w:val="B26C50A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8"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13"/>
  </w:num>
  <w:num w:numId="2">
    <w:abstractNumId w:val="10"/>
  </w:num>
  <w:num w:numId="3">
    <w:abstractNumId w:val="3"/>
  </w:num>
  <w:num w:numId="4">
    <w:abstractNumId w:val="8"/>
  </w:num>
  <w:num w:numId="5">
    <w:abstractNumId w:val="0"/>
  </w:num>
  <w:num w:numId="6">
    <w:abstractNumId w:val="16"/>
  </w:num>
  <w:num w:numId="7">
    <w:abstractNumId w:val="17"/>
  </w:num>
  <w:num w:numId="8">
    <w:abstractNumId w:val="18"/>
  </w:num>
  <w:num w:numId="9">
    <w:abstractNumId w:val="9"/>
  </w:num>
  <w:num w:numId="10">
    <w:abstractNumId w:val="4"/>
  </w:num>
  <w:num w:numId="11">
    <w:abstractNumId w:val="5"/>
  </w:num>
  <w:num w:numId="12">
    <w:abstractNumId w:val="15"/>
  </w:num>
  <w:num w:numId="13">
    <w:abstractNumId w:val="14"/>
  </w:num>
  <w:num w:numId="14">
    <w:abstractNumId w:val="11"/>
  </w:num>
  <w:num w:numId="15">
    <w:abstractNumId w:val="6"/>
  </w:num>
  <w:num w:numId="16">
    <w:abstractNumId w:val="1"/>
  </w:num>
  <w:num w:numId="17">
    <w:abstractNumId w:val="12"/>
  </w:num>
  <w:num w:numId="18">
    <w:abstractNumId w:val="2"/>
  </w:num>
  <w:num w:numId="19">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09"/>
    <w:rsid w:val="00003649"/>
    <w:rsid w:val="00003D1B"/>
    <w:rsid w:val="00005672"/>
    <w:rsid w:val="0001033D"/>
    <w:rsid w:val="000118B1"/>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419F"/>
    <w:rsid w:val="00121D44"/>
    <w:rsid w:val="00131E38"/>
    <w:rsid w:val="00133709"/>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172CE"/>
    <w:rsid w:val="00226E1B"/>
    <w:rsid w:val="002272AA"/>
    <w:rsid w:val="00230930"/>
    <w:rsid w:val="002312DF"/>
    <w:rsid w:val="00233D0F"/>
    <w:rsid w:val="002356D5"/>
    <w:rsid w:val="0023762C"/>
    <w:rsid w:val="002422A9"/>
    <w:rsid w:val="00256B08"/>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006A"/>
    <w:rsid w:val="002B2C96"/>
    <w:rsid w:val="002B48CB"/>
    <w:rsid w:val="002C4C5B"/>
    <w:rsid w:val="002D1AFC"/>
    <w:rsid w:val="002D3EA7"/>
    <w:rsid w:val="002D457E"/>
    <w:rsid w:val="002E1A84"/>
    <w:rsid w:val="002E3980"/>
    <w:rsid w:val="002E4405"/>
    <w:rsid w:val="002E6DAC"/>
    <w:rsid w:val="002F378E"/>
    <w:rsid w:val="00304BA9"/>
    <w:rsid w:val="00316A9C"/>
    <w:rsid w:val="00316C41"/>
    <w:rsid w:val="00317E75"/>
    <w:rsid w:val="00323621"/>
    <w:rsid w:val="00324151"/>
    <w:rsid w:val="00325565"/>
    <w:rsid w:val="003270DD"/>
    <w:rsid w:val="00330134"/>
    <w:rsid w:val="00331966"/>
    <w:rsid w:val="00332B71"/>
    <w:rsid w:val="00332B81"/>
    <w:rsid w:val="00342BB1"/>
    <w:rsid w:val="00345DBF"/>
    <w:rsid w:val="00345DF3"/>
    <w:rsid w:val="00351B94"/>
    <w:rsid w:val="003671EF"/>
    <w:rsid w:val="00375FD1"/>
    <w:rsid w:val="003800F3"/>
    <w:rsid w:val="003867E1"/>
    <w:rsid w:val="003917C6"/>
    <w:rsid w:val="003954C6"/>
    <w:rsid w:val="003964B5"/>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C10D1"/>
    <w:rsid w:val="004C1175"/>
    <w:rsid w:val="004C1F58"/>
    <w:rsid w:val="004C36DB"/>
    <w:rsid w:val="004C435E"/>
    <w:rsid w:val="004D131A"/>
    <w:rsid w:val="004D31EC"/>
    <w:rsid w:val="004E2AE5"/>
    <w:rsid w:val="004E5966"/>
    <w:rsid w:val="004F1261"/>
    <w:rsid w:val="00501FD9"/>
    <w:rsid w:val="0050641D"/>
    <w:rsid w:val="0050645C"/>
    <w:rsid w:val="00510CF9"/>
    <w:rsid w:val="00521401"/>
    <w:rsid w:val="00531BE3"/>
    <w:rsid w:val="00531C3D"/>
    <w:rsid w:val="00536218"/>
    <w:rsid w:val="005369D7"/>
    <w:rsid w:val="00544072"/>
    <w:rsid w:val="00550AFC"/>
    <w:rsid w:val="00552934"/>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33CC"/>
    <w:rsid w:val="005F575E"/>
    <w:rsid w:val="006005B6"/>
    <w:rsid w:val="00601986"/>
    <w:rsid w:val="006021CF"/>
    <w:rsid w:val="00602B50"/>
    <w:rsid w:val="00603771"/>
    <w:rsid w:val="006047A9"/>
    <w:rsid w:val="00607334"/>
    <w:rsid w:val="006123C0"/>
    <w:rsid w:val="0062578D"/>
    <w:rsid w:val="00630891"/>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4E1E"/>
    <w:rsid w:val="006A631C"/>
    <w:rsid w:val="006C0CCC"/>
    <w:rsid w:val="006C747D"/>
    <w:rsid w:val="006D38E2"/>
    <w:rsid w:val="006D4E80"/>
    <w:rsid w:val="006E7E0D"/>
    <w:rsid w:val="006F3A57"/>
    <w:rsid w:val="006F4B1F"/>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EAE"/>
    <w:rsid w:val="007541F8"/>
    <w:rsid w:val="007610AB"/>
    <w:rsid w:val="00782C22"/>
    <w:rsid w:val="00784BFB"/>
    <w:rsid w:val="007862E9"/>
    <w:rsid w:val="007967D9"/>
    <w:rsid w:val="007A0C17"/>
    <w:rsid w:val="007A0D4E"/>
    <w:rsid w:val="007A73AA"/>
    <w:rsid w:val="007A782D"/>
    <w:rsid w:val="007B4768"/>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482F"/>
    <w:rsid w:val="008405A6"/>
    <w:rsid w:val="0085511A"/>
    <w:rsid w:val="00855D89"/>
    <w:rsid w:val="00857815"/>
    <w:rsid w:val="0085799F"/>
    <w:rsid w:val="00860E2B"/>
    <w:rsid w:val="0086126F"/>
    <w:rsid w:val="00862223"/>
    <w:rsid w:val="008726E2"/>
    <w:rsid w:val="00874C99"/>
    <w:rsid w:val="0088276D"/>
    <w:rsid w:val="00882D04"/>
    <w:rsid w:val="008905B0"/>
    <w:rsid w:val="00890761"/>
    <w:rsid w:val="0089095B"/>
    <w:rsid w:val="008A0BCB"/>
    <w:rsid w:val="008A0CB2"/>
    <w:rsid w:val="008C11F4"/>
    <w:rsid w:val="008D03BB"/>
    <w:rsid w:val="008D08A8"/>
    <w:rsid w:val="008D2433"/>
    <w:rsid w:val="008D5CEB"/>
    <w:rsid w:val="008E3483"/>
    <w:rsid w:val="008E5209"/>
    <w:rsid w:val="008F0494"/>
    <w:rsid w:val="008F1D6E"/>
    <w:rsid w:val="0091170D"/>
    <w:rsid w:val="00915DBE"/>
    <w:rsid w:val="009160E1"/>
    <w:rsid w:val="0092465C"/>
    <w:rsid w:val="00925C75"/>
    <w:rsid w:val="009263AC"/>
    <w:rsid w:val="00934890"/>
    <w:rsid w:val="009352D5"/>
    <w:rsid w:val="00950021"/>
    <w:rsid w:val="0096110F"/>
    <w:rsid w:val="009768FB"/>
    <w:rsid w:val="0098143F"/>
    <w:rsid w:val="00983315"/>
    <w:rsid w:val="009850C8"/>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A0130B"/>
    <w:rsid w:val="00A04263"/>
    <w:rsid w:val="00A06B19"/>
    <w:rsid w:val="00A06C49"/>
    <w:rsid w:val="00A06CEF"/>
    <w:rsid w:val="00A16C5A"/>
    <w:rsid w:val="00A3027C"/>
    <w:rsid w:val="00A30BA4"/>
    <w:rsid w:val="00A342A7"/>
    <w:rsid w:val="00A349AA"/>
    <w:rsid w:val="00A41EEE"/>
    <w:rsid w:val="00A45C63"/>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B5FDA"/>
    <w:rsid w:val="00AC54AF"/>
    <w:rsid w:val="00AC620E"/>
    <w:rsid w:val="00AD0ADD"/>
    <w:rsid w:val="00AE0BD1"/>
    <w:rsid w:val="00AE4E69"/>
    <w:rsid w:val="00AE5C01"/>
    <w:rsid w:val="00AF2993"/>
    <w:rsid w:val="00B02920"/>
    <w:rsid w:val="00B10612"/>
    <w:rsid w:val="00B12F27"/>
    <w:rsid w:val="00B1567C"/>
    <w:rsid w:val="00B20F0E"/>
    <w:rsid w:val="00B21AB0"/>
    <w:rsid w:val="00B22ADF"/>
    <w:rsid w:val="00B24DE7"/>
    <w:rsid w:val="00B3544D"/>
    <w:rsid w:val="00B35EB8"/>
    <w:rsid w:val="00B435F5"/>
    <w:rsid w:val="00B43660"/>
    <w:rsid w:val="00B51B31"/>
    <w:rsid w:val="00B614DF"/>
    <w:rsid w:val="00B634A7"/>
    <w:rsid w:val="00B71DBF"/>
    <w:rsid w:val="00B77FBE"/>
    <w:rsid w:val="00B920F2"/>
    <w:rsid w:val="00BA1B67"/>
    <w:rsid w:val="00BA222E"/>
    <w:rsid w:val="00BA4A59"/>
    <w:rsid w:val="00BA5A53"/>
    <w:rsid w:val="00BB024B"/>
    <w:rsid w:val="00BB05A3"/>
    <w:rsid w:val="00BB0885"/>
    <w:rsid w:val="00BB130C"/>
    <w:rsid w:val="00BB178B"/>
    <w:rsid w:val="00BB6D7C"/>
    <w:rsid w:val="00BC2055"/>
    <w:rsid w:val="00BC2B7A"/>
    <w:rsid w:val="00BC5E9C"/>
    <w:rsid w:val="00BD577F"/>
    <w:rsid w:val="00BE1BAD"/>
    <w:rsid w:val="00BE4329"/>
    <w:rsid w:val="00BE7166"/>
    <w:rsid w:val="00BF1C9C"/>
    <w:rsid w:val="00BF1F13"/>
    <w:rsid w:val="00BF25EA"/>
    <w:rsid w:val="00BF698D"/>
    <w:rsid w:val="00C00CF0"/>
    <w:rsid w:val="00C04B92"/>
    <w:rsid w:val="00C103A7"/>
    <w:rsid w:val="00C17070"/>
    <w:rsid w:val="00C2107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D34D2"/>
    <w:rsid w:val="00CF511B"/>
    <w:rsid w:val="00CF57AE"/>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64D64"/>
    <w:rsid w:val="00D71101"/>
    <w:rsid w:val="00D73FE0"/>
    <w:rsid w:val="00D74E49"/>
    <w:rsid w:val="00D77276"/>
    <w:rsid w:val="00D8309E"/>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351A7"/>
    <w:rsid w:val="00E42310"/>
    <w:rsid w:val="00E474E8"/>
    <w:rsid w:val="00E4783D"/>
    <w:rsid w:val="00E529A2"/>
    <w:rsid w:val="00E55352"/>
    <w:rsid w:val="00E66462"/>
    <w:rsid w:val="00E74948"/>
    <w:rsid w:val="00E85EDC"/>
    <w:rsid w:val="00E91A09"/>
    <w:rsid w:val="00E95051"/>
    <w:rsid w:val="00EA4287"/>
    <w:rsid w:val="00EB345E"/>
    <w:rsid w:val="00EB4CD4"/>
    <w:rsid w:val="00EC21F6"/>
    <w:rsid w:val="00EC3814"/>
    <w:rsid w:val="00EC63B6"/>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5AA6"/>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443A9"/>
  <w15:docId w15:val="{A6D24196-475F-43C0-8818-E4B6A350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2172CE"/>
    <w:rPr>
      <w:color w:val="605E5C"/>
      <w:shd w:val="clear" w:color="auto" w:fill="E1DFDD"/>
    </w:rPr>
  </w:style>
  <w:style w:type="character" w:customStyle="1" w:styleId="PrrafodelistaCar">
    <w:name w:val="Párrafo de lista Car"/>
    <w:link w:val="Prrafodelista"/>
    <w:uiPriority w:val="34"/>
    <w:locked/>
    <w:rsid w:val="006A4E1E"/>
    <w:rPr>
      <w:sz w:val="22"/>
      <w:szCs w:val="22"/>
      <w:lang w:eastAsia="en-US"/>
    </w:rPr>
  </w:style>
  <w:style w:type="character" w:styleId="Mencinsinresolver">
    <w:name w:val="Unresolved Mention"/>
    <w:basedOn w:val="Fuentedeprrafopredeter"/>
    <w:uiPriority w:val="99"/>
    <w:semiHidden/>
    <w:unhideWhenUsed/>
    <w:rsid w:val="008D0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32072535">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87092957">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23048984">
      <w:bodyDiv w:val="1"/>
      <w:marLeft w:val="0"/>
      <w:marRight w:val="0"/>
      <w:marTop w:val="0"/>
      <w:marBottom w:val="0"/>
      <w:divBdr>
        <w:top w:val="none" w:sz="0" w:space="0" w:color="auto"/>
        <w:left w:val="none" w:sz="0" w:space="0" w:color="auto"/>
        <w:bottom w:val="none" w:sz="0" w:space="0" w:color="auto"/>
        <w:right w:val="none" w:sz="0" w:space="0" w:color="auto"/>
      </w:divBdr>
    </w:div>
    <w:div w:id="1079324395">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10903935">
      <w:bodyDiv w:val="1"/>
      <w:marLeft w:val="0"/>
      <w:marRight w:val="0"/>
      <w:marTop w:val="0"/>
      <w:marBottom w:val="0"/>
      <w:divBdr>
        <w:top w:val="none" w:sz="0" w:space="0" w:color="auto"/>
        <w:left w:val="none" w:sz="0" w:space="0" w:color="auto"/>
        <w:bottom w:val="none" w:sz="0" w:space="0" w:color="auto"/>
        <w:right w:val="none" w:sz="0" w:space="0" w:color="auto"/>
      </w:divBdr>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63222282">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07797418">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02432446">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79575680">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00026476">
      <w:bodyDiv w:val="1"/>
      <w:marLeft w:val="0"/>
      <w:marRight w:val="0"/>
      <w:marTop w:val="0"/>
      <w:marBottom w:val="0"/>
      <w:divBdr>
        <w:top w:val="none" w:sz="0" w:space="0" w:color="auto"/>
        <w:left w:val="none" w:sz="0" w:space="0" w:color="auto"/>
        <w:bottom w:val="none" w:sz="0" w:space="0" w:color="auto"/>
        <w:right w:val="none" w:sz="0" w:space="0" w:color="auto"/>
      </w:divBdr>
    </w:div>
    <w:div w:id="180781545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890072969">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225690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72320475">
      <w:bodyDiv w:val="1"/>
      <w:marLeft w:val="0"/>
      <w:marRight w:val="0"/>
      <w:marTop w:val="0"/>
      <w:marBottom w:val="0"/>
      <w:divBdr>
        <w:top w:val="none" w:sz="0" w:space="0" w:color="auto"/>
        <w:left w:val="none" w:sz="0" w:space="0" w:color="auto"/>
        <w:bottom w:val="none" w:sz="0" w:space="0" w:color="auto"/>
        <w:right w:val="none" w:sz="0" w:space="0" w:color="auto"/>
      </w:divBdr>
    </w:div>
    <w:div w:id="199413478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33607234">
      <w:bodyDiv w:val="1"/>
      <w:marLeft w:val="0"/>
      <w:marRight w:val="0"/>
      <w:marTop w:val="0"/>
      <w:marBottom w:val="0"/>
      <w:divBdr>
        <w:top w:val="none" w:sz="0" w:space="0" w:color="auto"/>
        <w:left w:val="none" w:sz="0" w:space="0" w:color="auto"/>
        <w:bottom w:val="none" w:sz="0" w:space="0" w:color="auto"/>
        <w:right w:val="none" w:sz="0" w:space="0" w:color="auto"/>
      </w:divBdr>
    </w:div>
    <w:div w:id="2063091685">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1052528">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niformesyutiles2019.sepyc@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53C5B-0965-4DDA-88BC-C53973DF9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1480</Words>
  <Characters>8140</Characters>
  <Application>Microsoft Office Word</Application>
  <DocSecurity>0</DocSecurity>
  <Lines>67</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Evaluacion</dc:creator>
  <cp:lastModifiedBy>Evaluacion</cp:lastModifiedBy>
  <cp:revision>8</cp:revision>
  <cp:lastPrinted>2022-06-14T19:56:00Z</cp:lastPrinted>
  <dcterms:created xsi:type="dcterms:W3CDTF">2022-06-14T20:35:00Z</dcterms:created>
  <dcterms:modified xsi:type="dcterms:W3CDTF">2022-07-05T15:51:00Z</dcterms:modified>
</cp:coreProperties>
</file>